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000541FE" w:rsidR="0034605E" w:rsidRPr="00453E8A" w:rsidRDefault="00A330D3" w:rsidP="00B83068">
      <w:pPr>
        <w:rPr>
          <w:rFonts w:ascii="SimSun" w:hAnsi="SimSun" w:cs="Arial"/>
          <w:b/>
          <w:bCs/>
          <w:color w:val="1F546B" w:themeColor="text2"/>
          <w:kern w:val="32"/>
          <w:sz w:val="52"/>
          <w:szCs w:val="32"/>
        </w:rPr>
      </w:pPr>
      <w:r w:rsidRPr="00453E8A">
        <w:rPr>
          <w:rFonts w:ascii="SimSun" w:hAnsi="SimSun"/>
          <w:b/>
          <w:color w:val="1F546B" w:themeColor="text2"/>
          <w:kern w:val="32"/>
          <w:sz w:val="52"/>
        </w:rPr>
        <w:t xml:space="preserve">新西兰安全情报局《2024 年安全威胁环境》报告的案例研究 </w:t>
      </w:r>
    </w:p>
    <w:p w14:paraId="341EE273" w14:textId="4D477768" w:rsidR="005C2C59" w:rsidRPr="00453E8A" w:rsidRDefault="005C2C59" w:rsidP="00B83068">
      <w:pPr>
        <w:rPr>
          <w:rFonts w:ascii="SimSun" w:hAnsi="SimSun"/>
        </w:rPr>
      </w:pPr>
      <w:r w:rsidRPr="00453E8A">
        <w:rPr>
          <w:rFonts w:ascii="SimSun" w:hAnsi="SimSun"/>
          <w:b/>
          <w:bCs/>
          <w:noProof/>
          <w:sz w:val="22"/>
          <w:szCs w:val="22"/>
        </w:rPr>
        <mc:AlternateContent>
          <mc:Choice Requires="wps">
            <w:drawing>
              <wp:anchor distT="0" distB="0" distL="114300" distR="114300" simplePos="0" relativeHeight="251659264" behindDoc="0" locked="0" layoutInCell="1" allowOverlap="1" wp14:anchorId="49BCA9A5" wp14:editId="3B244689">
                <wp:simplePos x="0" y="0"/>
                <wp:positionH relativeFrom="margin">
                  <wp:posOffset>-4318</wp:posOffset>
                </wp:positionH>
                <wp:positionV relativeFrom="paragraph">
                  <wp:posOffset>5715</wp:posOffset>
                </wp:positionV>
                <wp:extent cx="5873262" cy="1810512"/>
                <wp:effectExtent l="12700" t="12700" r="6985" b="18415"/>
                <wp:wrapNone/>
                <wp:docPr id="1956840727" name="Rectangle 1"/>
                <wp:cNvGraphicFramePr/>
                <a:graphic xmlns:a="http://schemas.openxmlformats.org/drawingml/2006/main">
                  <a:graphicData uri="http://schemas.microsoft.com/office/word/2010/wordprocessingShape">
                    <wps:wsp>
                      <wps:cNvSpPr/>
                      <wps:spPr>
                        <a:xfrm>
                          <a:off x="0" y="0"/>
                          <a:ext cx="5873262" cy="1810512"/>
                        </a:xfrm>
                        <a:prstGeom prst="rect">
                          <a:avLst/>
                        </a:prstGeom>
                      </wps:spPr>
                      <wps:style>
                        <a:lnRef idx="2">
                          <a:schemeClr val="accent2"/>
                        </a:lnRef>
                        <a:fillRef idx="1">
                          <a:schemeClr val="lt1"/>
                        </a:fillRef>
                        <a:effectRef idx="0">
                          <a:schemeClr val="accent2"/>
                        </a:effectRef>
                        <a:fontRef idx="minor">
                          <a:schemeClr val="dk1"/>
                        </a:fontRef>
                      </wps:style>
                      <wps:txbx>
                        <w:txbxContent>
                          <w:p w14:paraId="3C4A2256" w14:textId="77777777" w:rsidR="00600BB8" w:rsidRDefault="00600BB8" w:rsidP="005C2C59">
                            <w:pPr>
                              <w:spacing w:after="180"/>
                              <w:rPr>
                                <w:color w:val="000000" w:themeColor="text1"/>
                                <w:sz w:val="22"/>
                                <w:lang w:val="en-US"/>
                              </w:rPr>
                            </w:pPr>
                          </w:p>
                          <w:p w14:paraId="0C20BA58" w14:textId="3D7B3FC4" w:rsidR="00A330D3" w:rsidRDefault="00A330D3" w:rsidP="005C2C59">
                            <w:pPr>
                              <w:spacing w:after="180"/>
                              <w:rPr>
                                <w:b/>
                                <w:bCs/>
                                <w:color w:val="000000" w:themeColor="text1"/>
                                <w:sz w:val="22"/>
                                <w:szCs w:val="22"/>
                              </w:rPr>
                            </w:pPr>
                            <w:r>
                              <w:rPr>
                                <w:color w:val="000000" w:themeColor="text1"/>
                                <w:sz w:val="22"/>
                              </w:rPr>
                              <w:t>这些案例研究来自于</w:t>
                            </w:r>
                            <w:hyperlink r:id="rId8" w:history="1">
                              <w:r>
                                <w:rPr>
                                  <w:rStyle w:val="Hyperlink"/>
                                  <w:sz w:val="22"/>
                                </w:rPr>
                                <w:t>新西兰安全情报局｜《新西兰的安全威胁环境》</w:t>
                              </w:r>
                              <w:r>
                                <w:rPr>
                                  <w:rStyle w:val="Hyperlink"/>
                                  <w:sz w:val="22"/>
                                </w:rPr>
                                <w:t xml:space="preserve"> </w:t>
                              </w:r>
                            </w:hyperlink>
                            <w:r>
                              <w:rPr>
                                <w:color w:val="000000" w:themeColor="text1"/>
                                <w:sz w:val="22"/>
                              </w:rPr>
                              <w:t>。在这些案例研究中，</w:t>
                            </w:r>
                            <w:r>
                              <w:rPr>
                                <w:color w:val="000000" w:themeColor="text1"/>
                                <w:sz w:val="22"/>
                              </w:rPr>
                              <w:t>“</w:t>
                            </w:r>
                            <w:r>
                              <w:rPr>
                                <w:color w:val="000000" w:themeColor="text1"/>
                                <w:sz w:val="22"/>
                              </w:rPr>
                              <w:t>外国</w:t>
                            </w:r>
                            <w:r>
                              <w:rPr>
                                <w:color w:val="000000" w:themeColor="text1"/>
                                <w:sz w:val="22"/>
                              </w:rPr>
                              <w:t>”</w:t>
                            </w:r>
                            <w:r>
                              <w:rPr>
                                <w:color w:val="000000" w:themeColor="text1"/>
                                <w:sz w:val="22"/>
                              </w:rPr>
                              <w:t>是指</w:t>
                            </w:r>
                            <w:r>
                              <w:rPr>
                                <w:color w:val="000000" w:themeColor="text1"/>
                                <w:sz w:val="22"/>
                              </w:rPr>
                              <w:t xml:space="preserve"> </w:t>
                            </w:r>
                            <w:r w:rsidRPr="00E6621C">
                              <w:rPr>
                                <w:b/>
                                <w:bCs/>
                                <w:color w:val="000000" w:themeColor="text1"/>
                                <w:sz w:val="22"/>
                                <w:szCs w:val="22"/>
                              </w:rPr>
                              <w:t>新西兰以外的任何国家</w:t>
                            </w:r>
                            <w:r>
                              <w:rPr>
                                <w:color w:val="000000" w:themeColor="text1"/>
                                <w:sz w:val="22"/>
                              </w:rPr>
                              <w:t>。这个词是用于指新西兰以外的国家。</w:t>
                            </w:r>
                          </w:p>
                          <w:p w14:paraId="42E216BA" w14:textId="6C64EA86" w:rsidR="005C2C59" w:rsidRPr="00E6621C" w:rsidRDefault="005C2C59" w:rsidP="005C2C59">
                            <w:pPr>
                              <w:spacing w:after="180"/>
                              <w:rPr>
                                <w:color w:val="000000" w:themeColor="text1"/>
                                <w:sz w:val="22"/>
                                <w:szCs w:val="22"/>
                              </w:rPr>
                            </w:pPr>
                            <w:r>
                              <w:rPr>
                                <w:b/>
                                <w:color w:val="000000" w:themeColor="text1"/>
                                <w:sz w:val="22"/>
                              </w:rPr>
                              <w:t>新西兰安全情报局（</w:t>
                            </w:r>
                            <w:r>
                              <w:rPr>
                                <w:b/>
                                <w:color w:val="000000" w:themeColor="text1"/>
                                <w:sz w:val="22"/>
                              </w:rPr>
                              <w:t>NZSIS</w:t>
                            </w:r>
                            <w:r>
                              <w:rPr>
                                <w:b/>
                                <w:color w:val="000000" w:themeColor="text1"/>
                                <w:sz w:val="22"/>
                              </w:rPr>
                              <w:t>）将</w:t>
                            </w:r>
                            <w:r w:rsidR="00951F84">
                              <w:rPr>
                                <w:rFonts w:hint="eastAsia"/>
                                <w:b/>
                                <w:color w:val="000000" w:themeColor="text1"/>
                                <w:sz w:val="22"/>
                              </w:rPr>
                              <w:t>外国干涉定义为</w:t>
                            </w:r>
                            <w:r>
                              <w:rPr>
                                <w:color w:val="000000" w:themeColor="text1"/>
                                <w:sz w:val="22"/>
                              </w:rPr>
                              <w:t>外国国家（通常通过代理人来执行）意图通过欺骗性、贪腐性或胁迫性手段来影响、破坏或暗中损害新西兰的国家利益的行为。正常的外交活动、游说和其他诚实、公开地获取影响力的努力不被视为干涉。</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35pt;margin-top:.45pt;width:462.45pt;height:14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" fillcolor="white [3201]" strokecolor="#a42f13 [3205]" strokeweight="2pt">
                <v:textbox>
                  <w:txbxContent>
                    <w:p w14:paraId="3C4A2256" w14:textId="77777777" w:rsidR="00600BB8" w:rsidRDefault="00600BB8" w:rsidP="005C2C59">
                      <w:pPr>
                        <w:spacing w:after="180"/>
                        <w:rPr>
                          <w:color w:val="000000" w:themeColor="text1"/>
                          <w:sz w:val="22"/>
                          <w:lang w:val="en-US"/>
                        </w:rPr>
                      </w:pPr>
                    </w:p>
                    <w:p w14:paraId="0C20BA58" w14:textId="3D7B3FC4" w:rsidR="00A330D3" w:rsidRDefault="00A330D3" w:rsidP="005C2C59">
                      <w:pPr>
                        <w:spacing w:after="180"/>
                        <w:rPr>
                          <w:b/>
                          <w:bCs/>
                          <w:color w:val="000000" w:themeColor="text1"/>
                          <w:sz w:val="22"/>
                          <w:szCs w:val="22"/>
                        </w:rPr>
                      </w:pPr>
                      <w:r>
                        <w:rPr>
                          <w:color w:val="000000" w:themeColor="text1"/>
                          <w:sz w:val="22"/>
                        </w:rPr>
                        <w:t>这些案例研究来自于</w:t>
                      </w:r>
                      <w:hyperlink r:id="rId9" w:history="1">
                        <w:r>
                          <w:rPr>
                            <w:rStyle w:val="Hyperlink"/>
                            <w:sz w:val="22"/>
                          </w:rPr>
                          <w:t>新西兰安全情报局｜《新西兰的安全威胁环境》</w:t>
                        </w:r>
                        <w:r>
                          <w:rPr>
                            <w:rStyle w:val="Hyperlink"/>
                            <w:sz w:val="22"/>
                          </w:rPr>
                          <w:t xml:space="preserve"> </w:t>
                        </w:r>
                      </w:hyperlink>
                      <w:r>
                        <w:rPr>
                          <w:color w:val="000000" w:themeColor="text1"/>
                          <w:sz w:val="22"/>
                        </w:rPr>
                        <w:t>。在这些案例研究中，</w:t>
                      </w:r>
                      <w:r>
                        <w:rPr>
                          <w:color w:val="000000" w:themeColor="text1"/>
                          <w:sz w:val="22"/>
                        </w:rPr>
                        <w:t>“</w:t>
                      </w:r>
                      <w:r>
                        <w:rPr>
                          <w:color w:val="000000" w:themeColor="text1"/>
                          <w:sz w:val="22"/>
                        </w:rPr>
                        <w:t>外国</w:t>
                      </w:r>
                      <w:r>
                        <w:rPr>
                          <w:color w:val="000000" w:themeColor="text1"/>
                          <w:sz w:val="22"/>
                        </w:rPr>
                        <w:t>”</w:t>
                      </w:r>
                      <w:r>
                        <w:rPr>
                          <w:color w:val="000000" w:themeColor="text1"/>
                          <w:sz w:val="22"/>
                        </w:rPr>
                        <w:t>是指</w:t>
                      </w:r>
                      <w:r>
                        <w:rPr>
                          <w:color w:val="000000" w:themeColor="text1"/>
                          <w:sz w:val="22"/>
                        </w:rPr>
                        <w:t xml:space="preserve"> </w:t>
                      </w:r>
                      <w:r w:rsidRPr="00E6621C">
                        <w:rPr>
                          <w:b/>
                          <w:bCs/>
                          <w:color w:val="000000" w:themeColor="text1"/>
                          <w:sz w:val="22"/>
                          <w:szCs w:val="22"/>
                        </w:rPr>
                        <w:t>新西兰以外的任何国家</w:t>
                      </w:r>
                      <w:r>
                        <w:rPr>
                          <w:color w:val="000000" w:themeColor="text1"/>
                          <w:sz w:val="22"/>
                        </w:rPr>
                        <w:t>。这个词是用于指新西兰以外的国家。</w:t>
                      </w:r>
                    </w:p>
                    <w:p w14:paraId="42E216BA" w14:textId="6C64EA86" w:rsidR="005C2C59" w:rsidRPr="00E6621C" w:rsidRDefault="005C2C59" w:rsidP="005C2C59">
                      <w:pPr>
                        <w:spacing w:after="180"/>
                        <w:rPr>
                          <w:color w:val="000000" w:themeColor="text1"/>
                          <w:sz w:val="22"/>
                          <w:szCs w:val="22"/>
                        </w:rPr>
                      </w:pPr>
                      <w:r>
                        <w:rPr>
                          <w:b/>
                          <w:color w:val="000000" w:themeColor="text1"/>
                          <w:sz w:val="22"/>
                        </w:rPr>
                        <w:t>新西兰安全情报局（</w:t>
                      </w:r>
                      <w:r>
                        <w:rPr>
                          <w:b/>
                          <w:color w:val="000000" w:themeColor="text1"/>
                          <w:sz w:val="22"/>
                        </w:rPr>
                        <w:t>NZSIS</w:t>
                      </w:r>
                      <w:r>
                        <w:rPr>
                          <w:b/>
                          <w:color w:val="000000" w:themeColor="text1"/>
                          <w:sz w:val="22"/>
                        </w:rPr>
                        <w:t>）将</w:t>
                      </w:r>
                      <w:r w:rsidR="00951F84">
                        <w:rPr>
                          <w:rFonts w:hint="eastAsia"/>
                          <w:b/>
                          <w:color w:val="000000" w:themeColor="text1"/>
                          <w:sz w:val="22"/>
                        </w:rPr>
                        <w:t>外国干涉定义为</w:t>
                      </w:r>
                      <w:r>
                        <w:rPr>
                          <w:color w:val="000000" w:themeColor="text1"/>
                          <w:sz w:val="22"/>
                        </w:rPr>
                        <w:t>外国国家（通常通过代理人来执行）意图通过欺骗性、贪腐性或胁迫性手段来影响、破坏或暗中损害新西兰的国家利益的行为。正常的外交活动、游说和其他诚实、公开地获取影响力的努力不被视为干涉。</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Pr="00453E8A" w:rsidRDefault="005C2C59" w:rsidP="00B83068">
      <w:pPr>
        <w:rPr>
          <w:rFonts w:ascii="SimSun" w:hAnsi="SimSun"/>
        </w:rPr>
      </w:pPr>
    </w:p>
    <w:p w14:paraId="2BFFF6F6" w14:textId="77777777" w:rsidR="005C2C59" w:rsidRPr="00453E8A" w:rsidRDefault="005C2C59" w:rsidP="00B83068">
      <w:pPr>
        <w:rPr>
          <w:rFonts w:ascii="SimSun" w:hAnsi="SimSun"/>
        </w:rPr>
      </w:pPr>
    </w:p>
    <w:p w14:paraId="6B6309BE" w14:textId="77777777" w:rsidR="005C2C59" w:rsidRPr="00453E8A" w:rsidRDefault="005C2C59" w:rsidP="00B83068">
      <w:pPr>
        <w:rPr>
          <w:rFonts w:ascii="SimSun" w:hAnsi="SimSun"/>
        </w:rPr>
      </w:pPr>
    </w:p>
    <w:p w14:paraId="6133D367" w14:textId="5834F23E" w:rsidR="00D22C42" w:rsidRPr="00453E8A" w:rsidRDefault="00D22C42" w:rsidP="00B83068">
      <w:pPr>
        <w:rPr>
          <w:rFonts w:ascii="SimSun" w:hAnsi="SimSun"/>
          <w:b/>
          <w:bCs/>
        </w:rPr>
      </w:pPr>
    </w:p>
    <w:p w14:paraId="0597762E" w14:textId="77777777" w:rsidR="002656E7" w:rsidRPr="00453E8A" w:rsidRDefault="002656E7" w:rsidP="002656E7">
      <w:pPr>
        <w:spacing w:before="0" w:after="0"/>
        <w:rPr>
          <w:rFonts w:ascii="SimSun" w:hAnsi="SimSun"/>
          <w:b/>
          <w:bCs/>
        </w:rPr>
      </w:pPr>
    </w:p>
    <w:p w14:paraId="05591EC1" w14:textId="3694300C" w:rsidR="00AE478C" w:rsidRPr="00453E8A" w:rsidRDefault="00B83068" w:rsidP="00B83068">
      <w:pPr>
        <w:rPr>
          <w:rFonts w:ascii="SimSun" w:hAnsi="SimSun"/>
        </w:rPr>
      </w:pPr>
      <w:r w:rsidRPr="00453E8A">
        <w:rPr>
          <w:rFonts w:ascii="SimSun" w:hAnsi="SimSun"/>
          <w:b/>
        </w:rPr>
        <w:t>案例研究 1</w:t>
      </w:r>
      <w:r w:rsidRPr="00453E8A">
        <w:rPr>
          <w:rFonts w:ascii="SimSun" w:hAnsi="SimSun"/>
        </w:rPr>
        <w:br/>
        <w:t>2023年，某外国通过一个新西兰的联系人向当地市议会施压，表示如果市议会同意限制某个特定宗教团体参加一项社区活动，他们将帮助资助这个活动。该外国希望表明该组织在该国被禁止，并且该组织的活动“违背”了该国侨民的意愿。</w:t>
      </w:r>
      <w:r w:rsidRPr="00453E8A">
        <w:rPr>
          <w:rFonts w:ascii="SimSun" w:hAnsi="SimSun"/>
        </w:rPr>
        <w:br/>
      </w:r>
      <w:r w:rsidRPr="00453E8A">
        <w:rPr>
          <w:rFonts w:ascii="SimSun" w:hAnsi="SimSun"/>
          <w:b/>
          <w:bCs/>
        </w:rPr>
        <w:br/>
      </w:r>
      <w:r w:rsidRPr="00453E8A">
        <w:rPr>
          <w:rFonts w:ascii="SimSun" w:hAnsi="SimSun"/>
          <w:b/>
        </w:rPr>
        <w:t>案例研究 2</w:t>
      </w:r>
      <w:r w:rsidRPr="00453E8A">
        <w:rPr>
          <w:rFonts w:ascii="SimSun" w:hAnsi="SimSun"/>
          <w:b/>
          <w:bCs/>
        </w:rPr>
        <w:br/>
      </w:r>
      <w:r w:rsidRPr="00453E8A">
        <w:rPr>
          <w:rFonts w:ascii="SimSun" w:hAnsi="SimSun"/>
        </w:rPr>
        <w:t>NZSIS知道有几位代表某外国的外交官与一些与该国侨民群体有关联的新西兰学生团体保持着关系。这些外交官利用这种关系来影响团体的成员接纳，以确保当选领导职务的人在政治上忠于该外国。他们选择掩盖与学生团体的关系，以避免被指责干涉学术界。他们的这种行为就是外国干涉的一个例子。他们试图控制左右这些团体及其成员如何看待该国，并意图甄别出异见人士。</w:t>
      </w:r>
    </w:p>
    <w:p w14:paraId="7294F476" w14:textId="46094481" w:rsidR="004E192C" w:rsidRPr="00453E8A" w:rsidRDefault="004E192C" w:rsidP="00B83068">
      <w:pPr>
        <w:rPr>
          <w:rFonts w:ascii="SimSun" w:hAnsi="SimSun"/>
        </w:rPr>
      </w:pPr>
      <w:r w:rsidRPr="00453E8A">
        <w:rPr>
          <w:rFonts w:ascii="SimSun" w:hAnsi="SimSun"/>
          <w:b/>
        </w:rPr>
        <w:t>案例研究 3</w:t>
      </w:r>
      <w:r w:rsidRPr="00453E8A">
        <w:rPr>
          <w:rFonts w:ascii="SimSun" w:hAnsi="SimSun"/>
          <w:b/>
          <w:bCs/>
        </w:rPr>
        <w:br/>
      </w:r>
      <w:r w:rsidRPr="00453E8A">
        <w:rPr>
          <w:rFonts w:ascii="SimSun" w:hAnsi="SimSun"/>
        </w:rPr>
        <w:t>少数外国收集新西兰特定社区的信息。通常，这些国家会在新西兰利用社区成员监视被该外国视为持不同政见者的人，并收集有关他们的个人信息。这些信息可用于采取报复行动，例如取消签证或将仍居住在该外国的家庭成员设为目标。2023年，某外国拒绝了一名试图去该国探亲的新西兰人的签证申请，因为该人与该国不喜欢的一个社区团体有联系。</w:t>
      </w:r>
      <w:r w:rsidRPr="00453E8A">
        <w:rPr>
          <w:rFonts w:ascii="SimSun" w:hAnsi="SimSun"/>
        </w:rPr>
        <w:br/>
      </w:r>
    </w:p>
    <w:sectPr w:rsidR="004E192C" w:rsidRPr="00453E8A"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747C" w14:textId="77777777" w:rsidR="005A6621" w:rsidRDefault="005A6621">
      <w:r>
        <w:separator/>
      </w:r>
    </w:p>
    <w:p w14:paraId="74558D57" w14:textId="77777777" w:rsidR="005A6621" w:rsidRDefault="005A6621"/>
    <w:p w14:paraId="111C29B6" w14:textId="77777777" w:rsidR="005A6621" w:rsidRDefault="005A6621"/>
  </w:endnote>
  <w:endnote w:type="continuationSeparator" w:id="0">
    <w:p w14:paraId="37A44308" w14:textId="77777777" w:rsidR="005A6621" w:rsidRDefault="005A6621">
      <w:r>
        <w:continuationSeparator/>
      </w:r>
    </w:p>
    <w:p w14:paraId="33AC4DB8" w14:textId="77777777" w:rsidR="005A6621" w:rsidRDefault="005A6621"/>
    <w:p w14:paraId="742E598B" w14:textId="77777777" w:rsidR="005A6621" w:rsidRDefault="005A6621"/>
  </w:endnote>
  <w:endnote w:type="continuationNotice" w:id="1">
    <w:p w14:paraId="4F5693FD" w14:textId="77777777" w:rsidR="005A6621" w:rsidRDefault="005A66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Pr="00C7225E" w:rsidRDefault="00FF6737" w:rsidP="00FF6737">
    <w:pPr>
      <w:pStyle w:val="Footer"/>
      <w:tabs>
        <w:tab w:val="left" w:pos="2070"/>
        <w:tab w:val="right" w:pos="9071"/>
      </w:tabs>
      <w:ind w:right="-1"/>
      <w:rPr>
        <w:rFonts w:ascii="SimSun" w:hAnsi="SimSun"/>
      </w:rPr>
    </w:pPr>
    <w:r w:rsidRPr="00C7225E">
      <w:rPr>
        <w:rFonts w:ascii="SimSun" w:hAnsi="SimSun"/>
      </w:rPr>
      <w:tab/>
    </w:r>
    <w:r w:rsidR="006A482D" w:rsidRPr="00C7225E">
      <w:rPr>
        <w:rFonts w:ascii="SimSun" w:hAnsi="SimSun"/>
      </w:rPr>
      <w:tab/>
    </w:r>
    <w:r w:rsidRPr="00C7225E">
      <w:rPr>
        <w:rFonts w:ascii="SimSun" w:hAnsi="SimSun"/>
      </w:rPr>
      <w:t>第</w:t>
    </w:r>
    <w:r w:rsidR="008504D0" w:rsidRPr="00C7225E">
      <w:rPr>
        <w:rFonts w:ascii="SimSun" w:hAnsi="SimSun"/>
      </w:rPr>
      <w:fldChar w:fldCharType="begin"/>
    </w:r>
    <w:r w:rsidR="008504D0" w:rsidRPr="00C7225E">
      <w:rPr>
        <w:rFonts w:ascii="SimSun" w:hAnsi="SimSun"/>
      </w:rPr>
      <w:instrText xml:space="preserve"> PAGE  \* Arabic  \* MERGEFORMAT </w:instrText>
    </w:r>
    <w:r w:rsidR="008504D0" w:rsidRPr="00C7225E">
      <w:rPr>
        <w:rFonts w:ascii="SimSun" w:hAnsi="SimSun"/>
      </w:rPr>
      <w:fldChar w:fldCharType="separate"/>
    </w:r>
    <w:r w:rsidRPr="00C7225E">
      <w:rPr>
        <w:rFonts w:ascii="SimSun" w:hAnsi="SimSun"/>
      </w:rPr>
      <w:t>1</w:t>
    </w:r>
    <w:r w:rsidR="008504D0" w:rsidRPr="00C7225E">
      <w:rPr>
        <w:rFonts w:ascii="SimSun" w:hAnsi="SimSun"/>
      </w:rPr>
      <w:fldChar w:fldCharType="end"/>
    </w:r>
    <w:r w:rsidRPr="00C7225E">
      <w:rPr>
        <w:rFonts w:ascii="SimSun" w:hAnsi="SimSun"/>
      </w:rPr>
      <w:t>页，共</w:t>
    </w:r>
    <w:r w:rsidRPr="00C7225E">
      <w:rPr>
        <w:rFonts w:ascii="SimSun" w:hAnsi="SimSun"/>
      </w:rPr>
      <w:fldChar w:fldCharType="begin"/>
    </w:r>
    <w:r w:rsidRPr="00C7225E">
      <w:rPr>
        <w:rFonts w:ascii="SimSun" w:hAnsi="SimSun"/>
      </w:rPr>
      <w:instrText xml:space="preserve"> NUMPAGES   \* MERGEFORMAT </w:instrText>
    </w:r>
    <w:r w:rsidRPr="00C7225E">
      <w:rPr>
        <w:rFonts w:ascii="SimSun" w:hAnsi="SimSun"/>
      </w:rPr>
      <w:fldChar w:fldCharType="separate"/>
    </w:r>
    <w:r w:rsidRPr="00C7225E">
      <w:rPr>
        <w:rFonts w:ascii="SimSun" w:hAnsi="SimSun"/>
      </w:rPr>
      <w:t>1</w:t>
    </w:r>
    <w:r w:rsidRPr="00C7225E">
      <w:rPr>
        <w:rFonts w:ascii="SimSun" w:hAnsi="SimSun"/>
      </w:rPr>
      <w:fldChar w:fldCharType="end"/>
    </w:r>
    <w:r w:rsidRPr="00C7225E">
      <w:rPr>
        <w:rFonts w:ascii="SimSun" w:hAnsi="SimSu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1B96" w14:textId="77777777" w:rsidR="005A6621" w:rsidRDefault="005A6621" w:rsidP="00FB1990">
      <w:pPr>
        <w:pStyle w:val="Spacer"/>
      </w:pPr>
      <w:r>
        <w:separator/>
      </w:r>
    </w:p>
    <w:p w14:paraId="53FA1D56" w14:textId="77777777" w:rsidR="005A6621" w:rsidRDefault="005A6621" w:rsidP="00FB1990">
      <w:pPr>
        <w:pStyle w:val="Spacer"/>
      </w:pPr>
    </w:p>
  </w:footnote>
  <w:footnote w:type="continuationSeparator" w:id="0">
    <w:p w14:paraId="00B9F45D" w14:textId="77777777" w:rsidR="005A6621" w:rsidRDefault="005A6621">
      <w:r>
        <w:continuationSeparator/>
      </w:r>
    </w:p>
    <w:p w14:paraId="78E04409" w14:textId="77777777" w:rsidR="005A6621" w:rsidRDefault="005A6621"/>
    <w:p w14:paraId="4E9F0C93" w14:textId="77777777" w:rsidR="005A6621" w:rsidRDefault="005A6621"/>
  </w:footnote>
  <w:footnote w:type="continuationNotice" w:id="1">
    <w:p w14:paraId="3E600B25" w14:textId="77777777" w:rsidR="005A6621" w:rsidRDefault="005A66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3FE5" w14:textId="248A3A66" w:rsidR="00F9559F" w:rsidRDefault="00F9559F" w:rsidP="00F9559F">
    <w:pPr>
      <w:pStyle w:val="Header"/>
      <w:jc w:val="center"/>
    </w:pPr>
    <w:r>
      <w:rPr>
        <w:noProof/>
      </w:rPr>
      <w:drawing>
        <wp:inline distT="0" distB="0" distL="0" distR="0" wp14:anchorId="65EF0ED4" wp14:editId="1F18C890">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B43"/>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5A9F"/>
    <w:rsid w:val="000D61F6"/>
    <w:rsid w:val="000E3240"/>
    <w:rsid w:val="000E677B"/>
    <w:rsid w:val="000E7E58"/>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3E8A"/>
    <w:rsid w:val="004552A0"/>
    <w:rsid w:val="00457E34"/>
    <w:rsid w:val="00460A83"/>
    <w:rsid w:val="00460B3F"/>
    <w:rsid w:val="0046136B"/>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A6621"/>
    <w:rsid w:val="005B7254"/>
    <w:rsid w:val="005C02A3"/>
    <w:rsid w:val="005C2C59"/>
    <w:rsid w:val="005D3066"/>
    <w:rsid w:val="005E4B13"/>
    <w:rsid w:val="005E4C02"/>
    <w:rsid w:val="005F01DF"/>
    <w:rsid w:val="005F76CC"/>
    <w:rsid w:val="005F7FF8"/>
    <w:rsid w:val="006004C4"/>
    <w:rsid w:val="00600BB8"/>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D1918"/>
    <w:rsid w:val="007F03F2"/>
    <w:rsid w:val="007F2B10"/>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56A"/>
    <w:rsid w:val="008F2F06"/>
    <w:rsid w:val="008F31F5"/>
    <w:rsid w:val="008F67F5"/>
    <w:rsid w:val="008F6BCE"/>
    <w:rsid w:val="00900D4B"/>
    <w:rsid w:val="00905F9B"/>
    <w:rsid w:val="00913E95"/>
    <w:rsid w:val="009170B9"/>
    <w:rsid w:val="00923A87"/>
    <w:rsid w:val="00927482"/>
    <w:rsid w:val="009357DA"/>
    <w:rsid w:val="00936FF5"/>
    <w:rsid w:val="0094654B"/>
    <w:rsid w:val="00950338"/>
    <w:rsid w:val="0095112B"/>
    <w:rsid w:val="00951F84"/>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9F2A2F"/>
    <w:rsid w:val="00A04392"/>
    <w:rsid w:val="00A069CE"/>
    <w:rsid w:val="00A109D8"/>
    <w:rsid w:val="00A16003"/>
    <w:rsid w:val="00A167D7"/>
    <w:rsid w:val="00A23D39"/>
    <w:rsid w:val="00A23EC2"/>
    <w:rsid w:val="00A24BB4"/>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30D5"/>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5F59"/>
    <w:rsid w:val="00C2677E"/>
    <w:rsid w:val="00C31542"/>
    <w:rsid w:val="00C32FD8"/>
    <w:rsid w:val="00C5028E"/>
    <w:rsid w:val="00C54E78"/>
    <w:rsid w:val="00C6078D"/>
    <w:rsid w:val="00C657CF"/>
    <w:rsid w:val="00C7225E"/>
    <w:rsid w:val="00C80D62"/>
    <w:rsid w:val="00C8388B"/>
    <w:rsid w:val="00C84944"/>
    <w:rsid w:val="00C90217"/>
    <w:rsid w:val="00C9057D"/>
    <w:rsid w:val="00C96BFD"/>
    <w:rsid w:val="00C96C98"/>
    <w:rsid w:val="00CA5358"/>
    <w:rsid w:val="00CA799B"/>
    <w:rsid w:val="00CB0B17"/>
    <w:rsid w:val="00CB1DCA"/>
    <w:rsid w:val="00CC2912"/>
    <w:rsid w:val="00CD502A"/>
    <w:rsid w:val="00CE22A3"/>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3BD3"/>
    <w:rsid w:val="00DE7E63"/>
    <w:rsid w:val="00DF77A2"/>
    <w:rsid w:val="00E13F13"/>
    <w:rsid w:val="00E367C5"/>
    <w:rsid w:val="00E37E71"/>
    <w:rsid w:val="00E42486"/>
    <w:rsid w:val="00E42847"/>
    <w:rsid w:val="00E46064"/>
    <w:rsid w:val="00E604A1"/>
    <w:rsid w:val="00E7293C"/>
    <w:rsid w:val="00E73AA8"/>
    <w:rsid w:val="00E76812"/>
    <w:rsid w:val="00E80228"/>
    <w:rsid w:val="00E85817"/>
    <w:rsid w:val="00E86D2A"/>
    <w:rsid w:val="00E8711A"/>
    <w:rsid w:val="00EA11A3"/>
    <w:rsid w:val="00EA2ED4"/>
    <w:rsid w:val="00EA491A"/>
    <w:rsid w:val="00EA5619"/>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9559F"/>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zh-CN"/>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zh-CN"/>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zh-CN"/>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zh-CN"/>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zh-CN"/>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zh-CN"/>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zh-CN"/>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zh-CN"/>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zh-CN"/>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zh-CN"/>
    </w:rPr>
  </w:style>
  <w:style w:type="character" w:customStyle="1" w:styleId="FooterChar">
    <w:name w:val="Footer Char"/>
    <w:basedOn w:val="DefaultParagraphFont"/>
    <w:link w:val="Footer"/>
    <w:rsid w:val="00065F18"/>
    <w:rPr>
      <w:rFonts w:eastAsiaTheme="minorHAnsi"/>
      <w:i/>
      <w:sz w:val="20"/>
      <w:lang w:eastAsia="zh-CN"/>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zh-CN"/>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zh-CN"/>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2024-12-09T10:49:00Z</dcterms:created>
  <dcterms:modified xsi:type="dcterms:W3CDTF">2024-12-16T22:39:00Z</dcterms:modified>
</cp:coreProperties>
</file>