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EB3DC" w14:textId="56A78700" w:rsidR="0011154D" w:rsidRPr="00A52EE4" w:rsidRDefault="007C6680" w:rsidP="007C6680">
      <w:pPr>
        <w:tabs>
          <w:tab w:val="left" w:pos="1029"/>
        </w:tabs>
        <w:spacing w:before="0" w:after="120"/>
        <w:rPr>
          <w:rStyle w:val="Heading1Char"/>
          <w:rFonts w:ascii="Acumin Pro" w:hAnsi="Acumin Pro"/>
          <w:color w:val="00908B"/>
          <w:sz w:val="62"/>
          <w:szCs w:val="62"/>
        </w:rPr>
      </w:pPr>
      <w:r>
        <w:rPr>
          <w:rFonts w:ascii="Acumin Pro" w:hAnsi="Acumin Pro" w:cs="Arial"/>
          <w:b/>
          <w:bCs/>
          <w:noProof/>
          <w:color w:val="00908B"/>
          <w:kern w:val="32"/>
          <w:sz w:val="48"/>
          <w:szCs w:val="48"/>
        </w:rPr>
        <w:drawing>
          <wp:anchor distT="0" distB="0" distL="114300" distR="114300" simplePos="0" relativeHeight="251691008" behindDoc="1" locked="0" layoutInCell="1" allowOverlap="1" wp14:anchorId="0029412D" wp14:editId="3F0633F4">
            <wp:simplePos x="0" y="0"/>
            <wp:positionH relativeFrom="margin">
              <wp:posOffset>-118745</wp:posOffset>
            </wp:positionH>
            <wp:positionV relativeFrom="paragraph">
              <wp:posOffset>-303419</wp:posOffset>
            </wp:positionV>
            <wp:extent cx="2218414" cy="871709"/>
            <wp:effectExtent l="0" t="0" r="0" b="0"/>
            <wp:wrapNone/>
            <wp:docPr id="1922299859"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r w:rsidR="00EE0B9A">
        <w:rPr>
          <w:rStyle w:val="Heading1Char"/>
          <w:rFonts w:ascii="Acumin Pro" w:hAnsi="Acumin Pro"/>
          <w:color w:val="00908B"/>
          <w:sz w:val="48"/>
          <w:szCs w:val="48"/>
        </w:rPr>
        <w:tab/>
      </w:r>
      <w:r w:rsidR="00BC7D0B">
        <w:rPr>
          <w:rStyle w:val="Heading1Char"/>
          <w:rFonts w:ascii="Acumin Pro" w:hAnsi="Acumin Pro"/>
          <w:color w:val="00908B"/>
          <w:sz w:val="48"/>
          <w:szCs w:val="48"/>
        </w:rPr>
        <w:br/>
      </w:r>
      <w:r w:rsidRPr="007C6680">
        <w:rPr>
          <w:rStyle w:val="Heading1Char"/>
          <w:rFonts w:ascii="Acumin Pro" w:hAnsi="Acumin Pro"/>
          <w:color w:val="00908B"/>
          <w:sz w:val="44"/>
          <w:szCs w:val="44"/>
        </w:rPr>
        <w:br/>
      </w:r>
      <w:r w:rsidR="00996387" w:rsidRPr="00A52EE4">
        <w:rPr>
          <w:rStyle w:val="Heading1Char"/>
          <w:rFonts w:ascii="Acumin Pro" w:hAnsi="Acumin Pro"/>
          <w:color w:val="00908B"/>
          <w:sz w:val="62"/>
          <w:szCs w:val="62"/>
        </w:rPr>
        <w:t>Your rights in New Zealand</w:t>
      </w:r>
    </w:p>
    <w:p w14:paraId="02A8193E" w14:textId="628BB266" w:rsidR="008C0976" w:rsidRPr="008E0E59" w:rsidRDefault="00996387" w:rsidP="008C0976">
      <w:pPr>
        <w:pStyle w:val="paragraph"/>
        <w:spacing w:before="0" w:beforeAutospacing="0" w:after="0" w:afterAutospacing="0" w:line="276" w:lineRule="auto"/>
        <w:textAlignment w:val="baseline"/>
        <w:rPr>
          <w:rStyle w:val="eop"/>
          <w:rFonts w:ascii="Acumin Pro" w:hAnsi="Acumin Pro" w:cstheme="minorHAnsi"/>
          <w:b/>
          <w:bCs/>
        </w:rPr>
      </w:pPr>
      <w:r w:rsidRPr="008E0E59">
        <w:rPr>
          <w:rStyle w:val="eop"/>
          <w:rFonts w:ascii="Acumin Pro" w:hAnsi="Acumin Pro" w:cstheme="minorHAnsi"/>
          <w:b/>
          <w:bCs/>
        </w:rPr>
        <w:t xml:space="preserve">This </w:t>
      </w:r>
      <w:r w:rsidR="00931B04" w:rsidRPr="008E0E59">
        <w:rPr>
          <w:rStyle w:val="eop"/>
          <w:rFonts w:ascii="Acumin Pro" w:hAnsi="Acumin Pro" w:cstheme="minorHAnsi"/>
          <w:b/>
          <w:bCs/>
        </w:rPr>
        <w:t>is</w:t>
      </w:r>
      <w:r w:rsidRPr="008E0E59">
        <w:rPr>
          <w:rStyle w:val="eop"/>
          <w:rFonts w:ascii="Acumin Pro" w:hAnsi="Acumin Pro" w:cstheme="minorHAnsi"/>
          <w:b/>
          <w:bCs/>
        </w:rPr>
        <w:t xml:space="preserve"> general information about rights in New Zealand. </w:t>
      </w:r>
      <w:r w:rsidR="00931B04" w:rsidRPr="008E0E59">
        <w:rPr>
          <w:rStyle w:val="eop"/>
          <w:rFonts w:ascii="Acumin Pro" w:hAnsi="Acumin Pro" w:cstheme="minorHAnsi"/>
          <w:b/>
          <w:bCs/>
        </w:rPr>
        <w:t xml:space="preserve"> </w:t>
      </w:r>
      <w:r w:rsidRPr="008E0E59">
        <w:rPr>
          <w:rStyle w:val="eop"/>
          <w:rFonts w:ascii="Acumin Pro" w:hAnsi="Acumin Pro" w:cstheme="minorHAnsi"/>
          <w:b/>
          <w:bCs/>
        </w:rPr>
        <w:t>It is for your understanding only and is not legal advice. For specific legal advice, talk to a qualified legal professional.</w:t>
      </w:r>
      <w:bookmarkStart w:id="0" w:name="_Hlk179584945"/>
    </w:p>
    <w:p w14:paraId="0CC73D55" w14:textId="09F6EE6F" w:rsidR="008C0976" w:rsidRDefault="008C0976" w:rsidP="008C0976">
      <w:pPr>
        <w:pStyle w:val="paragraph"/>
        <w:spacing w:before="0" w:beforeAutospacing="0" w:after="0" w:afterAutospacing="0" w:line="276" w:lineRule="auto"/>
        <w:textAlignment w:val="baseline"/>
        <w:rPr>
          <w:rStyle w:val="eop"/>
          <w:rFonts w:ascii="Acumin Pro" w:hAnsi="Acumin Pro" w:cstheme="minorHAnsi"/>
          <w:b/>
          <w:bCs/>
          <w:color w:val="595959" w:themeColor="text1" w:themeTint="A6"/>
        </w:rPr>
      </w:pPr>
    </w:p>
    <w:p w14:paraId="17C6F314" w14:textId="5BFFF659" w:rsidR="008C0976" w:rsidRPr="003A251B" w:rsidRDefault="008C0976" w:rsidP="008C0976">
      <w:pPr>
        <w:pStyle w:val="paragraph"/>
        <w:spacing w:before="0" w:beforeAutospacing="0" w:after="0" w:afterAutospacing="0" w:line="276" w:lineRule="auto"/>
        <w:textAlignment w:val="baseline"/>
        <w:rPr>
          <w:rFonts w:ascii="Acumin Pro" w:hAnsi="Acumin Pro" w:cstheme="minorHAnsi"/>
          <w:b/>
          <w:bCs/>
          <w:color w:val="595959" w:themeColor="text1" w:themeTint="A6"/>
          <w:sz w:val="22"/>
          <w:szCs w:val="22"/>
        </w:rPr>
      </w:pPr>
      <w:r w:rsidRPr="003A251B">
        <w:rPr>
          <w:rStyle w:val="Heading1Char"/>
          <w:rFonts w:ascii="Acumin Pro" w:hAnsi="Acumin Pro" w:cstheme="minorHAnsi"/>
          <w:b w:val="0"/>
          <w:bCs w:val="0"/>
          <w:color w:val="auto"/>
          <w:sz w:val="22"/>
          <w:szCs w:val="22"/>
        </w:rPr>
        <w:t xml:space="preserve">Foreign interference harms the rights and freedoms of people in New Zealand. This fact sheet provides information on the rights and freedoms that are protected in New Zealand. </w:t>
      </w:r>
    </w:p>
    <w:p w14:paraId="38695BF4" w14:textId="2E8E5B61" w:rsidR="008C0976" w:rsidRPr="003A251B" w:rsidRDefault="008C0976" w:rsidP="008C0976">
      <w:pPr>
        <w:pStyle w:val="paragraph"/>
        <w:spacing w:before="0" w:beforeAutospacing="0" w:after="0" w:afterAutospacing="0" w:line="276" w:lineRule="auto"/>
        <w:textAlignment w:val="baseline"/>
        <w:rPr>
          <w:rFonts w:ascii="Acumin Pro" w:hAnsi="Acumin Pro" w:cstheme="minorBidi"/>
          <w:sz w:val="22"/>
          <w:szCs w:val="22"/>
        </w:rPr>
      </w:pPr>
      <w:r w:rsidRPr="003A251B">
        <w:rPr>
          <w:rFonts w:ascii="Acumin Pro" w:hAnsi="Acumin Pro" w:cstheme="minorBidi"/>
          <w:sz w:val="22"/>
          <w:szCs w:val="22"/>
        </w:rPr>
        <w:br/>
        <w:t xml:space="preserve">In New Zealand, civil rights, political rights, and freedoms are primarily protected under two key pieces of legislation: the </w:t>
      </w:r>
      <w:r w:rsidRPr="003A251B">
        <w:rPr>
          <w:rFonts w:ascii="Acumin Pro" w:hAnsi="Acumin Pro" w:cstheme="minorBidi"/>
          <w:b/>
          <w:bCs/>
          <w:sz w:val="22"/>
          <w:szCs w:val="22"/>
        </w:rPr>
        <w:t>Human Rights Act 1993</w:t>
      </w:r>
      <w:r w:rsidRPr="003A251B">
        <w:rPr>
          <w:rFonts w:ascii="Acumin Pro" w:hAnsi="Acumin Pro" w:cstheme="minorBidi"/>
          <w:sz w:val="22"/>
          <w:szCs w:val="22"/>
        </w:rPr>
        <w:t xml:space="preserve"> and the</w:t>
      </w:r>
      <w:r w:rsidRPr="003A251B">
        <w:rPr>
          <w:rFonts w:ascii="Acumin Pro" w:hAnsi="Acumin Pro" w:cstheme="minorBidi"/>
          <w:b/>
          <w:bCs/>
          <w:sz w:val="22"/>
          <w:szCs w:val="22"/>
        </w:rPr>
        <w:t xml:space="preserve"> New Zealand Bill of Rights Act 1990</w:t>
      </w:r>
      <w:r w:rsidRPr="003A251B">
        <w:rPr>
          <w:rFonts w:ascii="Acumin Pro" w:hAnsi="Acumin Pro" w:cstheme="minorBidi"/>
          <w:sz w:val="22"/>
          <w:szCs w:val="22"/>
        </w:rPr>
        <w:t xml:space="preserve">. </w:t>
      </w:r>
      <w:bookmarkEnd w:id="0"/>
    </w:p>
    <w:p w14:paraId="71EAD1B5" w14:textId="2087A098" w:rsidR="00E6621C" w:rsidRPr="008C0976" w:rsidRDefault="007C6680" w:rsidP="008C0976">
      <w:pPr>
        <w:pStyle w:val="paragraph"/>
        <w:spacing w:before="0" w:beforeAutospacing="0" w:after="0" w:afterAutospacing="0" w:line="276" w:lineRule="auto"/>
        <w:textAlignment w:val="baseline"/>
        <w:rPr>
          <w:rFonts w:ascii="Acumin Pro" w:eastAsia="Calibri" w:hAnsi="Acumin Pro" w:cs="Calibri"/>
          <w:color w:val="000000" w:themeColor="text1"/>
          <w:sz w:val="22"/>
          <w:szCs w:val="22"/>
        </w:rPr>
      </w:pPr>
      <w:r>
        <w:rPr>
          <w:noProof/>
        </w:rPr>
        <mc:AlternateContent>
          <mc:Choice Requires="wps">
            <w:drawing>
              <wp:anchor distT="0" distB="0" distL="114300" distR="114300" simplePos="0" relativeHeight="251682816" behindDoc="0" locked="0" layoutInCell="1" allowOverlap="1" wp14:anchorId="59F497E2" wp14:editId="4E78390B">
                <wp:simplePos x="0" y="0"/>
                <wp:positionH relativeFrom="margin">
                  <wp:align>right</wp:align>
                </wp:positionH>
                <wp:positionV relativeFrom="paragraph">
                  <wp:posOffset>294695</wp:posOffset>
                </wp:positionV>
                <wp:extent cx="5790565" cy="5069205"/>
                <wp:effectExtent l="38100" t="38100" r="38735" b="36195"/>
                <wp:wrapNone/>
                <wp:docPr id="1437355822" name="Rectangle: Diagonal Corners Rounded 2"/>
                <wp:cNvGraphicFramePr/>
                <a:graphic xmlns:a="http://schemas.openxmlformats.org/drawingml/2006/main">
                  <a:graphicData uri="http://schemas.microsoft.com/office/word/2010/wordprocessingShape">
                    <wps:wsp>
                      <wps:cNvSpPr/>
                      <wps:spPr>
                        <a:xfrm>
                          <a:off x="833230" y="4742622"/>
                          <a:ext cx="5790565" cy="5069205"/>
                        </a:xfrm>
                        <a:prstGeom prst="round2DiagRect">
                          <a:avLst>
                            <a:gd name="adj1" fmla="val 8824"/>
                            <a:gd name="adj2" fmla="val 0"/>
                          </a:avLst>
                        </a:prstGeom>
                        <a:solidFill>
                          <a:schemeClr val="bg1"/>
                        </a:solidFill>
                        <a:ln w="762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3C9DD3FB" w14:textId="77777777" w:rsidR="007C6680" w:rsidRPr="008C0976" w:rsidRDefault="007C6680" w:rsidP="007C6680">
                            <w:pPr>
                              <w:pStyle w:val="Heading2"/>
                              <w:spacing w:before="100" w:beforeAutospacing="1"/>
                              <w:rPr>
                                <w:rFonts w:ascii="Acumin Pro" w:hAnsi="Acumin Pro"/>
                                <w:color w:val="00908B"/>
                              </w:rPr>
                            </w:pPr>
                            <w:r w:rsidRPr="008C0976">
                              <w:rPr>
                                <w:rFonts w:ascii="Acumin Pro" w:hAnsi="Acumin Pro"/>
                                <w:color w:val="00908B"/>
                              </w:rPr>
                              <w:t>Human Rights Act 1993</w:t>
                            </w:r>
                          </w:p>
                          <w:p w14:paraId="0DDA127D" w14:textId="77777777" w:rsidR="007C6680" w:rsidRDefault="007C6680" w:rsidP="007C6680">
                            <w:pPr>
                              <w:pStyle w:val="paragraph"/>
                              <w:spacing w:before="0" w:beforeAutospacing="0" w:after="0" w:afterAutospacing="0" w:line="276" w:lineRule="auto"/>
                              <w:textAlignment w:val="baseline"/>
                              <w:rPr>
                                <w:rFonts w:ascii="Acumin Pro" w:eastAsia="Calibri" w:hAnsi="Acumin Pro" w:cs="Calibri"/>
                                <w:color w:val="000000" w:themeColor="text1"/>
                                <w:sz w:val="22"/>
                                <w:szCs w:val="22"/>
                              </w:rPr>
                            </w:pPr>
                            <w:r w:rsidRPr="00DF732F">
                              <w:rPr>
                                <w:rFonts w:ascii="Acumin Pro" w:eastAsia="Calibri" w:hAnsi="Acumin Pro" w:cs="Calibri"/>
                                <w:color w:val="000000" w:themeColor="text1"/>
                                <w:sz w:val="22"/>
                                <w:szCs w:val="22"/>
                              </w:rPr>
                              <w:t>The Human Rights Act 1993 is aimed at giving all people equal opportunities and preventing unfair treatment because of irrelevant personal characteristics. It applies to everyone in New Zealand, including non-citizens and people who are not lawfully here.</w:t>
                            </w:r>
                          </w:p>
                          <w:p w14:paraId="0203F1C6" w14:textId="77777777" w:rsidR="007C6680" w:rsidRDefault="007C6680" w:rsidP="007C6680">
                            <w:pPr>
                              <w:pStyle w:val="paragraph"/>
                              <w:spacing w:before="0" w:beforeAutospacing="0" w:after="0" w:afterAutospacing="0" w:line="276" w:lineRule="auto"/>
                              <w:textAlignment w:val="baseline"/>
                              <w:rPr>
                                <w:rFonts w:ascii="Acumin Pro" w:eastAsia="Calibri" w:hAnsi="Acumin Pro" w:cs="Calibri"/>
                                <w:color w:val="000000" w:themeColor="text1"/>
                                <w:sz w:val="22"/>
                                <w:szCs w:val="22"/>
                              </w:rPr>
                            </w:pPr>
                          </w:p>
                          <w:p w14:paraId="6C5EDA6C" w14:textId="77777777" w:rsidR="007C6680" w:rsidRPr="00DF732F" w:rsidRDefault="007C6680" w:rsidP="007C6680">
                            <w:pPr>
                              <w:spacing w:line="276" w:lineRule="auto"/>
                              <w:rPr>
                                <w:rFonts w:ascii="Acumin Pro" w:eastAsia="Calibri" w:hAnsi="Acumin Pro" w:cs="Calibri"/>
                                <w:color w:val="000000" w:themeColor="text1"/>
                                <w:sz w:val="22"/>
                                <w:szCs w:val="22"/>
                              </w:rPr>
                            </w:pPr>
                            <w:r w:rsidRPr="00DF732F">
                              <w:rPr>
                                <w:rFonts w:ascii="Acumin Pro" w:eastAsia="Calibri" w:hAnsi="Acumin Pro" w:cs="Calibri"/>
                                <w:b/>
                                <w:bCs/>
                                <w:color w:val="000000" w:themeColor="text1"/>
                                <w:sz w:val="22"/>
                                <w:szCs w:val="22"/>
                              </w:rPr>
                              <w:t>The reasons you can’t discriminate against someone under this Act:</w:t>
                            </w:r>
                          </w:p>
                          <w:p w14:paraId="0DEE427F" w14:textId="77777777" w:rsidR="007C6680" w:rsidRPr="001761F6" w:rsidRDefault="007C6680" w:rsidP="007C6680">
                            <w:pPr>
                              <w:pStyle w:val="ListParagraph"/>
                              <w:numPr>
                                <w:ilvl w:val="0"/>
                                <w:numId w:val="40"/>
                              </w:numPr>
                              <w:spacing w:line="276" w:lineRule="auto"/>
                              <w:rPr>
                                <w:rFonts w:ascii="Acumin Pro" w:eastAsia="Calibri" w:hAnsi="Acumin Pro" w:cs="Calibri"/>
                                <w:color w:val="000000" w:themeColor="text1"/>
                                <w:sz w:val="22"/>
                                <w:szCs w:val="22"/>
                              </w:rPr>
                            </w:pPr>
                            <w:r w:rsidRPr="001761F6">
                              <w:rPr>
                                <w:rFonts w:ascii="Acumin Pro" w:eastAsia="Calibri" w:hAnsi="Acumin Pro" w:cs="Calibri"/>
                                <w:color w:val="000000" w:themeColor="text1"/>
                                <w:sz w:val="22"/>
                                <w:szCs w:val="22"/>
                              </w:rPr>
                              <w:t>Race, colour, ethnic or national origins</w:t>
                            </w:r>
                          </w:p>
                          <w:p w14:paraId="0879C3DA" w14:textId="77777777" w:rsidR="007C6680" w:rsidRPr="001761F6" w:rsidRDefault="007C6680" w:rsidP="007C6680">
                            <w:pPr>
                              <w:pStyle w:val="ListParagraph"/>
                              <w:numPr>
                                <w:ilvl w:val="0"/>
                                <w:numId w:val="40"/>
                              </w:numPr>
                              <w:spacing w:line="276" w:lineRule="auto"/>
                              <w:rPr>
                                <w:rFonts w:ascii="Acumin Pro" w:eastAsia="Calibri" w:hAnsi="Acumin Pro" w:cs="Calibri"/>
                                <w:color w:val="000000" w:themeColor="text1"/>
                                <w:sz w:val="22"/>
                                <w:szCs w:val="22"/>
                              </w:rPr>
                            </w:pPr>
                            <w:r w:rsidRPr="001761F6">
                              <w:rPr>
                                <w:rFonts w:ascii="Acumin Pro" w:eastAsia="Calibri" w:hAnsi="Acumin Pro" w:cs="Calibri"/>
                                <w:color w:val="000000" w:themeColor="text1"/>
                                <w:sz w:val="22"/>
                                <w:szCs w:val="22"/>
                              </w:rPr>
                              <w:t>Sex (including pregnancy and childbirth)</w:t>
                            </w:r>
                          </w:p>
                          <w:p w14:paraId="425B4123" w14:textId="77777777" w:rsidR="007C6680" w:rsidRPr="001761F6" w:rsidRDefault="007C6680" w:rsidP="007C6680">
                            <w:pPr>
                              <w:pStyle w:val="ListParagraph"/>
                              <w:numPr>
                                <w:ilvl w:val="0"/>
                                <w:numId w:val="40"/>
                              </w:numPr>
                              <w:spacing w:line="276" w:lineRule="auto"/>
                              <w:rPr>
                                <w:rFonts w:ascii="Acumin Pro" w:eastAsia="Calibri" w:hAnsi="Acumin Pro" w:cs="Calibri"/>
                                <w:color w:val="000000" w:themeColor="text1"/>
                                <w:sz w:val="22"/>
                                <w:szCs w:val="22"/>
                              </w:rPr>
                            </w:pPr>
                            <w:r w:rsidRPr="001761F6">
                              <w:rPr>
                                <w:rFonts w:ascii="Acumin Pro" w:eastAsia="Calibri" w:hAnsi="Acumin Pro" w:cs="Calibri"/>
                                <w:color w:val="000000" w:themeColor="text1"/>
                                <w:sz w:val="22"/>
                                <w:szCs w:val="22"/>
                              </w:rPr>
                              <w:t>Marital status</w:t>
                            </w:r>
                          </w:p>
                          <w:p w14:paraId="41DEA55F" w14:textId="77777777" w:rsidR="007C6680" w:rsidRPr="001761F6" w:rsidRDefault="007C6680" w:rsidP="007C6680">
                            <w:pPr>
                              <w:pStyle w:val="ListParagraph"/>
                              <w:numPr>
                                <w:ilvl w:val="0"/>
                                <w:numId w:val="40"/>
                              </w:numPr>
                              <w:spacing w:line="276" w:lineRule="auto"/>
                              <w:rPr>
                                <w:rFonts w:ascii="Acumin Pro" w:eastAsia="Calibri" w:hAnsi="Acumin Pro" w:cs="Calibri"/>
                                <w:color w:val="000000" w:themeColor="text1"/>
                                <w:sz w:val="22"/>
                                <w:szCs w:val="22"/>
                              </w:rPr>
                            </w:pPr>
                            <w:r w:rsidRPr="001761F6">
                              <w:rPr>
                                <w:rFonts w:ascii="Acumin Pro" w:eastAsia="Calibri" w:hAnsi="Acumin Pro" w:cs="Calibri"/>
                                <w:color w:val="000000" w:themeColor="text1"/>
                                <w:sz w:val="22"/>
                                <w:szCs w:val="22"/>
                              </w:rPr>
                              <w:t>Religious belief</w:t>
                            </w:r>
                          </w:p>
                          <w:p w14:paraId="157AF632" w14:textId="77777777" w:rsidR="007C6680" w:rsidRPr="001761F6" w:rsidRDefault="007C6680" w:rsidP="007C6680">
                            <w:pPr>
                              <w:pStyle w:val="ListParagraph"/>
                              <w:numPr>
                                <w:ilvl w:val="0"/>
                                <w:numId w:val="40"/>
                              </w:numPr>
                              <w:spacing w:line="276" w:lineRule="auto"/>
                              <w:rPr>
                                <w:rFonts w:ascii="Acumin Pro" w:eastAsia="Calibri" w:hAnsi="Acumin Pro" w:cs="Calibri"/>
                                <w:color w:val="000000" w:themeColor="text1"/>
                                <w:sz w:val="22"/>
                                <w:szCs w:val="22"/>
                              </w:rPr>
                            </w:pPr>
                            <w:r w:rsidRPr="001761F6">
                              <w:rPr>
                                <w:rFonts w:ascii="Acumin Pro" w:eastAsia="Calibri" w:hAnsi="Acumin Pro" w:cs="Calibri"/>
                                <w:color w:val="000000" w:themeColor="text1"/>
                                <w:sz w:val="22"/>
                                <w:szCs w:val="22"/>
                              </w:rPr>
                              <w:t>Ethical belief</w:t>
                            </w:r>
                          </w:p>
                          <w:p w14:paraId="294396FC" w14:textId="77777777" w:rsidR="007C6680" w:rsidRDefault="007C6680" w:rsidP="007C6680">
                            <w:pPr>
                              <w:pStyle w:val="ListParagraph"/>
                              <w:numPr>
                                <w:ilvl w:val="0"/>
                                <w:numId w:val="40"/>
                              </w:numPr>
                              <w:spacing w:line="276" w:lineRule="auto"/>
                              <w:rPr>
                                <w:rFonts w:ascii="Acumin Pro" w:eastAsia="Calibri" w:hAnsi="Acumin Pro" w:cs="Calibri"/>
                                <w:color w:val="000000" w:themeColor="text1"/>
                                <w:sz w:val="22"/>
                                <w:szCs w:val="22"/>
                              </w:rPr>
                            </w:pPr>
                            <w:r w:rsidRPr="001761F6">
                              <w:rPr>
                                <w:rFonts w:ascii="Acumin Pro" w:eastAsia="Calibri" w:hAnsi="Acumin Pro" w:cs="Calibri"/>
                                <w:color w:val="000000" w:themeColor="text1"/>
                                <w:sz w:val="22"/>
                                <w:szCs w:val="22"/>
                              </w:rPr>
                              <w:t>Disability</w:t>
                            </w:r>
                          </w:p>
                          <w:p w14:paraId="21040B94" w14:textId="77777777" w:rsidR="007C6680" w:rsidRPr="008C0976" w:rsidRDefault="007C6680" w:rsidP="007C6680">
                            <w:pPr>
                              <w:pStyle w:val="ListParagraph"/>
                              <w:numPr>
                                <w:ilvl w:val="0"/>
                                <w:numId w:val="40"/>
                              </w:numPr>
                              <w:spacing w:line="276" w:lineRule="auto"/>
                              <w:rPr>
                                <w:rFonts w:ascii="Acumin Pro" w:eastAsia="Calibri" w:hAnsi="Acumin Pro" w:cs="Calibri"/>
                                <w:color w:val="000000" w:themeColor="text1"/>
                                <w:sz w:val="22"/>
                                <w:szCs w:val="22"/>
                              </w:rPr>
                            </w:pPr>
                            <w:r w:rsidRPr="008C0976">
                              <w:rPr>
                                <w:rFonts w:ascii="Acumin Pro" w:eastAsia="Calibri" w:hAnsi="Acumin Pro" w:cs="Calibri"/>
                                <w:color w:val="000000" w:themeColor="text1"/>
                                <w:sz w:val="22"/>
                                <w:szCs w:val="22"/>
                              </w:rPr>
                              <w:t>Age</w:t>
                            </w:r>
                          </w:p>
                          <w:p w14:paraId="333CF1ED" w14:textId="77777777" w:rsidR="007C6680" w:rsidRPr="001761F6" w:rsidRDefault="007C6680" w:rsidP="007C6680">
                            <w:pPr>
                              <w:pStyle w:val="ListParagraph"/>
                              <w:numPr>
                                <w:ilvl w:val="0"/>
                                <w:numId w:val="40"/>
                              </w:numPr>
                              <w:spacing w:line="276" w:lineRule="auto"/>
                              <w:rPr>
                                <w:rFonts w:ascii="Acumin Pro" w:eastAsia="Calibri" w:hAnsi="Acumin Pro" w:cs="Calibri"/>
                                <w:color w:val="000000" w:themeColor="text1"/>
                                <w:sz w:val="22"/>
                                <w:szCs w:val="22"/>
                              </w:rPr>
                            </w:pPr>
                            <w:r w:rsidRPr="001761F6">
                              <w:rPr>
                                <w:rFonts w:ascii="Acumin Pro" w:eastAsia="Calibri" w:hAnsi="Acumin Pro" w:cs="Calibri"/>
                                <w:color w:val="000000" w:themeColor="text1"/>
                                <w:sz w:val="22"/>
                                <w:szCs w:val="22"/>
                              </w:rPr>
                              <w:t>Political opinion</w:t>
                            </w:r>
                          </w:p>
                          <w:p w14:paraId="4419DDAD" w14:textId="77777777" w:rsidR="007C6680" w:rsidRPr="001761F6" w:rsidRDefault="007C6680" w:rsidP="007C6680">
                            <w:pPr>
                              <w:pStyle w:val="ListParagraph"/>
                              <w:numPr>
                                <w:ilvl w:val="0"/>
                                <w:numId w:val="40"/>
                              </w:numPr>
                              <w:spacing w:line="276" w:lineRule="auto"/>
                              <w:rPr>
                                <w:rFonts w:ascii="Acumin Pro" w:eastAsia="Calibri" w:hAnsi="Acumin Pro" w:cs="Calibri"/>
                                <w:color w:val="000000" w:themeColor="text1"/>
                                <w:sz w:val="22"/>
                                <w:szCs w:val="22"/>
                              </w:rPr>
                            </w:pPr>
                            <w:r w:rsidRPr="001761F6">
                              <w:rPr>
                                <w:rFonts w:ascii="Acumin Pro" w:eastAsia="Calibri" w:hAnsi="Acumin Pro" w:cs="Calibri"/>
                                <w:color w:val="000000" w:themeColor="text1"/>
                                <w:sz w:val="22"/>
                                <w:szCs w:val="22"/>
                              </w:rPr>
                              <w:t>Employment status</w:t>
                            </w:r>
                          </w:p>
                          <w:p w14:paraId="2F5A01C0" w14:textId="77777777" w:rsidR="007C6680" w:rsidRDefault="007C6680" w:rsidP="007C6680">
                            <w:pPr>
                              <w:pStyle w:val="ListParagraph"/>
                              <w:numPr>
                                <w:ilvl w:val="0"/>
                                <w:numId w:val="40"/>
                              </w:numPr>
                              <w:spacing w:line="276" w:lineRule="auto"/>
                              <w:rPr>
                                <w:rFonts w:ascii="Acumin Pro" w:eastAsia="Calibri" w:hAnsi="Acumin Pro" w:cs="Calibri"/>
                                <w:color w:val="000000" w:themeColor="text1"/>
                                <w:sz w:val="22"/>
                                <w:szCs w:val="22"/>
                              </w:rPr>
                            </w:pPr>
                            <w:r w:rsidRPr="001761F6">
                              <w:rPr>
                                <w:rFonts w:ascii="Acumin Pro" w:eastAsia="Calibri" w:hAnsi="Acumin Pro" w:cs="Calibri"/>
                                <w:color w:val="000000" w:themeColor="text1"/>
                                <w:sz w:val="22"/>
                                <w:szCs w:val="22"/>
                              </w:rPr>
                              <w:t>Family status</w:t>
                            </w:r>
                          </w:p>
                          <w:p w14:paraId="2B01FCAA" w14:textId="77777777" w:rsidR="007C6680" w:rsidRPr="001761F6" w:rsidRDefault="007C6680" w:rsidP="007C6680">
                            <w:pPr>
                              <w:pStyle w:val="ListParagraph"/>
                              <w:numPr>
                                <w:ilvl w:val="0"/>
                                <w:numId w:val="40"/>
                              </w:numPr>
                              <w:spacing w:line="276" w:lineRule="auto"/>
                              <w:rPr>
                                <w:rFonts w:ascii="Acumin Pro" w:eastAsia="Calibri" w:hAnsi="Acumin Pro" w:cs="Calibri"/>
                                <w:color w:val="000000" w:themeColor="text1"/>
                                <w:sz w:val="22"/>
                                <w:szCs w:val="22"/>
                              </w:rPr>
                            </w:pPr>
                            <w:r>
                              <w:rPr>
                                <w:rFonts w:ascii="Acumin Pro" w:eastAsia="Calibri" w:hAnsi="Acumin Pro" w:cs="Calibri"/>
                                <w:color w:val="000000" w:themeColor="text1"/>
                                <w:sz w:val="22"/>
                                <w:szCs w:val="22"/>
                              </w:rPr>
                              <w:t>Sexual orientation</w:t>
                            </w:r>
                          </w:p>
                          <w:p w14:paraId="3FA842CB" w14:textId="77777777" w:rsidR="007C6680" w:rsidRPr="00A03E82" w:rsidRDefault="007C6680" w:rsidP="007C6680">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497E2" id="Rectangle: Diagonal Corners Rounded 2" o:spid="_x0000_s1026" style="position:absolute;margin-left:404.75pt;margin-top:23.2pt;width:455.95pt;height:399.1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790565,50692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" adj="-11796480,,5400" path="m447307,l5790565,r,l5790565,4621898v,247041,-200266,447307,-447307,447307l,5069205r,l,447307c,200266,200266,,447307,xe" fillcolor="white [3212]" strokecolor="#00908b" strokeweight="6pt">
                <v:stroke joinstyle="miter"/>
                <v:formulas/>
                <v:path arrowok="t" o:connecttype="custom" o:connectlocs="447307,0;5790565,0;5790565,0;5790565,4621898;5343258,5069205;0,5069205;0,5069205;0,447307;447307,0" o:connectangles="0,0,0,0,0,0,0,0,0" textboxrect="0,0,5790565,5069205"/>
                <v:textbox>
                  <w:txbxContent>
                    <w:p w14:paraId="3C9DD3FB" w14:textId="77777777" w:rsidR="007C6680" w:rsidRPr="008C0976" w:rsidRDefault="007C6680" w:rsidP="007C6680">
                      <w:pPr>
                        <w:pStyle w:val="Heading2"/>
                        <w:spacing w:before="100" w:beforeAutospacing="1"/>
                        <w:rPr>
                          <w:rFonts w:ascii="Acumin Pro" w:hAnsi="Acumin Pro"/>
                          <w:color w:val="00908B"/>
                        </w:rPr>
                      </w:pPr>
                      <w:r w:rsidRPr="008C0976">
                        <w:rPr>
                          <w:rFonts w:ascii="Acumin Pro" w:hAnsi="Acumin Pro"/>
                          <w:color w:val="00908B"/>
                        </w:rPr>
                        <w:t>Human Rights Act 1993</w:t>
                      </w:r>
                    </w:p>
                    <w:p w14:paraId="0DDA127D" w14:textId="77777777" w:rsidR="007C6680" w:rsidRDefault="007C6680" w:rsidP="007C6680">
                      <w:pPr>
                        <w:pStyle w:val="paragraph"/>
                        <w:spacing w:before="0" w:beforeAutospacing="0" w:after="0" w:afterAutospacing="0" w:line="276" w:lineRule="auto"/>
                        <w:textAlignment w:val="baseline"/>
                        <w:rPr>
                          <w:rFonts w:ascii="Acumin Pro" w:eastAsia="Calibri" w:hAnsi="Acumin Pro" w:cs="Calibri"/>
                          <w:color w:val="000000" w:themeColor="text1"/>
                          <w:sz w:val="22"/>
                          <w:szCs w:val="22"/>
                        </w:rPr>
                      </w:pPr>
                      <w:r w:rsidRPr="00DF732F">
                        <w:rPr>
                          <w:rFonts w:ascii="Acumin Pro" w:eastAsia="Calibri" w:hAnsi="Acumin Pro" w:cs="Calibri"/>
                          <w:color w:val="000000" w:themeColor="text1"/>
                          <w:sz w:val="22"/>
                          <w:szCs w:val="22"/>
                        </w:rPr>
                        <w:t>The Human Rights Act 1993 is aimed at giving all people equal opportunities and preventing unfair treatment because of irrelevant personal characteristics. It applies to everyone in New Zealand, including non-citizens and people who are not lawfully here.</w:t>
                      </w:r>
                    </w:p>
                    <w:p w14:paraId="0203F1C6" w14:textId="77777777" w:rsidR="007C6680" w:rsidRDefault="007C6680" w:rsidP="007C6680">
                      <w:pPr>
                        <w:pStyle w:val="paragraph"/>
                        <w:spacing w:before="0" w:beforeAutospacing="0" w:after="0" w:afterAutospacing="0" w:line="276" w:lineRule="auto"/>
                        <w:textAlignment w:val="baseline"/>
                        <w:rPr>
                          <w:rFonts w:ascii="Acumin Pro" w:eastAsia="Calibri" w:hAnsi="Acumin Pro" w:cs="Calibri"/>
                          <w:color w:val="000000" w:themeColor="text1"/>
                          <w:sz w:val="22"/>
                          <w:szCs w:val="22"/>
                        </w:rPr>
                      </w:pPr>
                    </w:p>
                    <w:p w14:paraId="6C5EDA6C" w14:textId="77777777" w:rsidR="007C6680" w:rsidRPr="00DF732F" w:rsidRDefault="007C6680" w:rsidP="007C6680">
                      <w:pPr>
                        <w:spacing w:line="276" w:lineRule="auto"/>
                        <w:rPr>
                          <w:rFonts w:ascii="Acumin Pro" w:eastAsia="Calibri" w:hAnsi="Acumin Pro" w:cs="Calibri"/>
                          <w:color w:val="000000" w:themeColor="text1"/>
                          <w:sz w:val="22"/>
                          <w:szCs w:val="22"/>
                        </w:rPr>
                      </w:pPr>
                      <w:r w:rsidRPr="00DF732F">
                        <w:rPr>
                          <w:rFonts w:ascii="Acumin Pro" w:eastAsia="Calibri" w:hAnsi="Acumin Pro" w:cs="Calibri"/>
                          <w:b/>
                          <w:bCs/>
                          <w:color w:val="000000" w:themeColor="text1"/>
                          <w:sz w:val="22"/>
                          <w:szCs w:val="22"/>
                        </w:rPr>
                        <w:t>The reasons you can’t discriminate against someone under this Act:</w:t>
                      </w:r>
                    </w:p>
                    <w:p w14:paraId="0DEE427F" w14:textId="77777777" w:rsidR="007C6680" w:rsidRPr="001761F6" w:rsidRDefault="007C6680" w:rsidP="007C6680">
                      <w:pPr>
                        <w:pStyle w:val="ListParagraph"/>
                        <w:numPr>
                          <w:ilvl w:val="0"/>
                          <w:numId w:val="40"/>
                        </w:numPr>
                        <w:spacing w:line="276" w:lineRule="auto"/>
                        <w:rPr>
                          <w:rFonts w:ascii="Acumin Pro" w:eastAsia="Calibri" w:hAnsi="Acumin Pro" w:cs="Calibri"/>
                          <w:color w:val="000000" w:themeColor="text1"/>
                          <w:sz w:val="22"/>
                          <w:szCs w:val="22"/>
                        </w:rPr>
                      </w:pPr>
                      <w:r w:rsidRPr="001761F6">
                        <w:rPr>
                          <w:rFonts w:ascii="Acumin Pro" w:eastAsia="Calibri" w:hAnsi="Acumin Pro" w:cs="Calibri"/>
                          <w:color w:val="000000" w:themeColor="text1"/>
                          <w:sz w:val="22"/>
                          <w:szCs w:val="22"/>
                        </w:rPr>
                        <w:t>Race, colour, ethnic or national origins</w:t>
                      </w:r>
                    </w:p>
                    <w:p w14:paraId="0879C3DA" w14:textId="77777777" w:rsidR="007C6680" w:rsidRPr="001761F6" w:rsidRDefault="007C6680" w:rsidP="007C6680">
                      <w:pPr>
                        <w:pStyle w:val="ListParagraph"/>
                        <w:numPr>
                          <w:ilvl w:val="0"/>
                          <w:numId w:val="40"/>
                        </w:numPr>
                        <w:spacing w:line="276" w:lineRule="auto"/>
                        <w:rPr>
                          <w:rFonts w:ascii="Acumin Pro" w:eastAsia="Calibri" w:hAnsi="Acumin Pro" w:cs="Calibri"/>
                          <w:color w:val="000000" w:themeColor="text1"/>
                          <w:sz w:val="22"/>
                          <w:szCs w:val="22"/>
                        </w:rPr>
                      </w:pPr>
                      <w:r w:rsidRPr="001761F6">
                        <w:rPr>
                          <w:rFonts w:ascii="Acumin Pro" w:eastAsia="Calibri" w:hAnsi="Acumin Pro" w:cs="Calibri"/>
                          <w:color w:val="000000" w:themeColor="text1"/>
                          <w:sz w:val="22"/>
                          <w:szCs w:val="22"/>
                        </w:rPr>
                        <w:t>Sex (including pregnancy and childbirth)</w:t>
                      </w:r>
                    </w:p>
                    <w:p w14:paraId="425B4123" w14:textId="77777777" w:rsidR="007C6680" w:rsidRPr="001761F6" w:rsidRDefault="007C6680" w:rsidP="007C6680">
                      <w:pPr>
                        <w:pStyle w:val="ListParagraph"/>
                        <w:numPr>
                          <w:ilvl w:val="0"/>
                          <w:numId w:val="40"/>
                        </w:numPr>
                        <w:spacing w:line="276" w:lineRule="auto"/>
                        <w:rPr>
                          <w:rFonts w:ascii="Acumin Pro" w:eastAsia="Calibri" w:hAnsi="Acumin Pro" w:cs="Calibri"/>
                          <w:color w:val="000000" w:themeColor="text1"/>
                          <w:sz w:val="22"/>
                          <w:szCs w:val="22"/>
                        </w:rPr>
                      </w:pPr>
                      <w:r w:rsidRPr="001761F6">
                        <w:rPr>
                          <w:rFonts w:ascii="Acumin Pro" w:eastAsia="Calibri" w:hAnsi="Acumin Pro" w:cs="Calibri"/>
                          <w:color w:val="000000" w:themeColor="text1"/>
                          <w:sz w:val="22"/>
                          <w:szCs w:val="22"/>
                        </w:rPr>
                        <w:t>Marital status</w:t>
                      </w:r>
                    </w:p>
                    <w:p w14:paraId="41DEA55F" w14:textId="77777777" w:rsidR="007C6680" w:rsidRPr="001761F6" w:rsidRDefault="007C6680" w:rsidP="007C6680">
                      <w:pPr>
                        <w:pStyle w:val="ListParagraph"/>
                        <w:numPr>
                          <w:ilvl w:val="0"/>
                          <w:numId w:val="40"/>
                        </w:numPr>
                        <w:spacing w:line="276" w:lineRule="auto"/>
                        <w:rPr>
                          <w:rFonts w:ascii="Acumin Pro" w:eastAsia="Calibri" w:hAnsi="Acumin Pro" w:cs="Calibri"/>
                          <w:color w:val="000000" w:themeColor="text1"/>
                          <w:sz w:val="22"/>
                          <w:szCs w:val="22"/>
                        </w:rPr>
                      </w:pPr>
                      <w:r w:rsidRPr="001761F6">
                        <w:rPr>
                          <w:rFonts w:ascii="Acumin Pro" w:eastAsia="Calibri" w:hAnsi="Acumin Pro" w:cs="Calibri"/>
                          <w:color w:val="000000" w:themeColor="text1"/>
                          <w:sz w:val="22"/>
                          <w:szCs w:val="22"/>
                        </w:rPr>
                        <w:t>Religious belief</w:t>
                      </w:r>
                    </w:p>
                    <w:p w14:paraId="157AF632" w14:textId="77777777" w:rsidR="007C6680" w:rsidRPr="001761F6" w:rsidRDefault="007C6680" w:rsidP="007C6680">
                      <w:pPr>
                        <w:pStyle w:val="ListParagraph"/>
                        <w:numPr>
                          <w:ilvl w:val="0"/>
                          <w:numId w:val="40"/>
                        </w:numPr>
                        <w:spacing w:line="276" w:lineRule="auto"/>
                        <w:rPr>
                          <w:rFonts w:ascii="Acumin Pro" w:eastAsia="Calibri" w:hAnsi="Acumin Pro" w:cs="Calibri"/>
                          <w:color w:val="000000" w:themeColor="text1"/>
                          <w:sz w:val="22"/>
                          <w:szCs w:val="22"/>
                        </w:rPr>
                      </w:pPr>
                      <w:r w:rsidRPr="001761F6">
                        <w:rPr>
                          <w:rFonts w:ascii="Acumin Pro" w:eastAsia="Calibri" w:hAnsi="Acumin Pro" w:cs="Calibri"/>
                          <w:color w:val="000000" w:themeColor="text1"/>
                          <w:sz w:val="22"/>
                          <w:szCs w:val="22"/>
                        </w:rPr>
                        <w:t>Ethical belief</w:t>
                      </w:r>
                    </w:p>
                    <w:p w14:paraId="294396FC" w14:textId="77777777" w:rsidR="007C6680" w:rsidRDefault="007C6680" w:rsidP="007C6680">
                      <w:pPr>
                        <w:pStyle w:val="ListParagraph"/>
                        <w:numPr>
                          <w:ilvl w:val="0"/>
                          <w:numId w:val="40"/>
                        </w:numPr>
                        <w:spacing w:line="276" w:lineRule="auto"/>
                        <w:rPr>
                          <w:rFonts w:ascii="Acumin Pro" w:eastAsia="Calibri" w:hAnsi="Acumin Pro" w:cs="Calibri"/>
                          <w:color w:val="000000" w:themeColor="text1"/>
                          <w:sz w:val="22"/>
                          <w:szCs w:val="22"/>
                        </w:rPr>
                      </w:pPr>
                      <w:r w:rsidRPr="001761F6">
                        <w:rPr>
                          <w:rFonts w:ascii="Acumin Pro" w:eastAsia="Calibri" w:hAnsi="Acumin Pro" w:cs="Calibri"/>
                          <w:color w:val="000000" w:themeColor="text1"/>
                          <w:sz w:val="22"/>
                          <w:szCs w:val="22"/>
                        </w:rPr>
                        <w:t>Disability</w:t>
                      </w:r>
                    </w:p>
                    <w:p w14:paraId="21040B94" w14:textId="77777777" w:rsidR="007C6680" w:rsidRPr="008C0976" w:rsidRDefault="007C6680" w:rsidP="007C6680">
                      <w:pPr>
                        <w:pStyle w:val="ListParagraph"/>
                        <w:numPr>
                          <w:ilvl w:val="0"/>
                          <w:numId w:val="40"/>
                        </w:numPr>
                        <w:spacing w:line="276" w:lineRule="auto"/>
                        <w:rPr>
                          <w:rFonts w:ascii="Acumin Pro" w:eastAsia="Calibri" w:hAnsi="Acumin Pro" w:cs="Calibri"/>
                          <w:color w:val="000000" w:themeColor="text1"/>
                          <w:sz w:val="22"/>
                          <w:szCs w:val="22"/>
                        </w:rPr>
                      </w:pPr>
                      <w:r w:rsidRPr="008C0976">
                        <w:rPr>
                          <w:rFonts w:ascii="Acumin Pro" w:eastAsia="Calibri" w:hAnsi="Acumin Pro" w:cs="Calibri"/>
                          <w:color w:val="000000" w:themeColor="text1"/>
                          <w:sz w:val="22"/>
                          <w:szCs w:val="22"/>
                        </w:rPr>
                        <w:t>Age</w:t>
                      </w:r>
                    </w:p>
                    <w:p w14:paraId="333CF1ED" w14:textId="77777777" w:rsidR="007C6680" w:rsidRPr="001761F6" w:rsidRDefault="007C6680" w:rsidP="007C6680">
                      <w:pPr>
                        <w:pStyle w:val="ListParagraph"/>
                        <w:numPr>
                          <w:ilvl w:val="0"/>
                          <w:numId w:val="40"/>
                        </w:numPr>
                        <w:spacing w:line="276" w:lineRule="auto"/>
                        <w:rPr>
                          <w:rFonts w:ascii="Acumin Pro" w:eastAsia="Calibri" w:hAnsi="Acumin Pro" w:cs="Calibri"/>
                          <w:color w:val="000000" w:themeColor="text1"/>
                          <w:sz w:val="22"/>
                          <w:szCs w:val="22"/>
                        </w:rPr>
                      </w:pPr>
                      <w:r w:rsidRPr="001761F6">
                        <w:rPr>
                          <w:rFonts w:ascii="Acumin Pro" w:eastAsia="Calibri" w:hAnsi="Acumin Pro" w:cs="Calibri"/>
                          <w:color w:val="000000" w:themeColor="text1"/>
                          <w:sz w:val="22"/>
                          <w:szCs w:val="22"/>
                        </w:rPr>
                        <w:t>Political opinion</w:t>
                      </w:r>
                    </w:p>
                    <w:p w14:paraId="4419DDAD" w14:textId="77777777" w:rsidR="007C6680" w:rsidRPr="001761F6" w:rsidRDefault="007C6680" w:rsidP="007C6680">
                      <w:pPr>
                        <w:pStyle w:val="ListParagraph"/>
                        <w:numPr>
                          <w:ilvl w:val="0"/>
                          <w:numId w:val="40"/>
                        </w:numPr>
                        <w:spacing w:line="276" w:lineRule="auto"/>
                        <w:rPr>
                          <w:rFonts w:ascii="Acumin Pro" w:eastAsia="Calibri" w:hAnsi="Acumin Pro" w:cs="Calibri"/>
                          <w:color w:val="000000" w:themeColor="text1"/>
                          <w:sz w:val="22"/>
                          <w:szCs w:val="22"/>
                        </w:rPr>
                      </w:pPr>
                      <w:r w:rsidRPr="001761F6">
                        <w:rPr>
                          <w:rFonts w:ascii="Acumin Pro" w:eastAsia="Calibri" w:hAnsi="Acumin Pro" w:cs="Calibri"/>
                          <w:color w:val="000000" w:themeColor="text1"/>
                          <w:sz w:val="22"/>
                          <w:szCs w:val="22"/>
                        </w:rPr>
                        <w:t>Employment status</w:t>
                      </w:r>
                    </w:p>
                    <w:p w14:paraId="2F5A01C0" w14:textId="77777777" w:rsidR="007C6680" w:rsidRDefault="007C6680" w:rsidP="007C6680">
                      <w:pPr>
                        <w:pStyle w:val="ListParagraph"/>
                        <w:numPr>
                          <w:ilvl w:val="0"/>
                          <w:numId w:val="40"/>
                        </w:numPr>
                        <w:spacing w:line="276" w:lineRule="auto"/>
                        <w:rPr>
                          <w:rFonts w:ascii="Acumin Pro" w:eastAsia="Calibri" w:hAnsi="Acumin Pro" w:cs="Calibri"/>
                          <w:color w:val="000000" w:themeColor="text1"/>
                          <w:sz w:val="22"/>
                          <w:szCs w:val="22"/>
                        </w:rPr>
                      </w:pPr>
                      <w:r w:rsidRPr="001761F6">
                        <w:rPr>
                          <w:rFonts w:ascii="Acumin Pro" w:eastAsia="Calibri" w:hAnsi="Acumin Pro" w:cs="Calibri"/>
                          <w:color w:val="000000" w:themeColor="text1"/>
                          <w:sz w:val="22"/>
                          <w:szCs w:val="22"/>
                        </w:rPr>
                        <w:t>Family status</w:t>
                      </w:r>
                    </w:p>
                    <w:p w14:paraId="2B01FCAA" w14:textId="77777777" w:rsidR="007C6680" w:rsidRPr="001761F6" w:rsidRDefault="007C6680" w:rsidP="007C6680">
                      <w:pPr>
                        <w:pStyle w:val="ListParagraph"/>
                        <w:numPr>
                          <w:ilvl w:val="0"/>
                          <w:numId w:val="40"/>
                        </w:numPr>
                        <w:spacing w:line="276" w:lineRule="auto"/>
                        <w:rPr>
                          <w:rFonts w:ascii="Acumin Pro" w:eastAsia="Calibri" w:hAnsi="Acumin Pro" w:cs="Calibri"/>
                          <w:color w:val="000000" w:themeColor="text1"/>
                          <w:sz w:val="22"/>
                          <w:szCs w:val="22"/>
                        </w:rPr>
                      </w:pPr>
                      <w:r>
                        <w:rPr>
                          <w:rFonts w:ascii="Acumin Pro" w:eastAsia="Calibri" w:hAnsi="Acumin Pro" w:cs="Calibri"/>
                          <w:color w:val="000000" w:themeColor="text1"/>
                          <w:sz w:val="22"/>
                          <w:szCs w:val="22"/>
                        </w:rPr>
                        <w:t>Sexual orientation</w:t>
                      </w:r>
                    </w:p>
                    <w:p w14:paraId="3FA842CB" w14:textId="77777777" w:rsidR="007C6680" w:rsidRPr="00A03E82" w:rsidRDefault="007C6680" w:rsidP="007C6680">
                      <w:pPr>
                        <w:spacing w:line="276" w:lineRule="auto"/>
                        <w:rPr>
                          <w:rFonts w:ascii="Acumin Pro" w:hAnsi="Acumin Pro"/>
                          <w:color w:val="000000" w:themeColor="text1"/>
                          <w:sz w:val="22"/>
                          <w:szCs w:val="22"/>
                        </w:rPr>
                      </w:pPr>
                    </w:p>
                  </w:txbxContent>
                </v:textbox>
                <w10:wrap anchorx="margin"/>
              </v:shape>
            </w:pict>
          </mc:Fallback>
        </mc:AlternateContent>
      </w:r>
      <w:r w:rsidR="008C0976">
        <w:rPr>
          <w:rFonts w:ascii="Acumin Pro" w:hAnsi="Acumin Pro" w:cstheme="minorBidi"/>
        </w:rPr>
        <w:br/>
      </w:r>
    </w:p>
    <w:p w14:paraId="0EFC4982" w14:textId="5F29CE7F" w:rsidR="008C0976" w:rsidRDefault="008C0976">
      <w:pPr>
        <w:keepLines w:val="0"/>
        <w:rPr>
          <w:rFonts w:ascii="Acumin Pro" w:hAnsi="Acumin Pro"/>
          <w:color w:val="00908B"/>
        </w:rPr>
      </w:pPr>
    </w:p>
    <w:p w14:paraId="1BC2A12D" w14:textId="3FD9E4E0" w:rsidR="008C0976" w:rsidRDefault="008C0976">
      <w:pPr>
        <w:keepLines w:val="0"/>
        <w:rPr>
          <w:rFonts w:ascii="Acumin Pro" w:hAnsi="Acumin Pro" w:cs="Arial"/>
          <w:b/>
          <w:bCs/>
          <w:iCs/>
          <w:color w:val="00908B"/>
          <w:sz w:val="36"/>
          <w:szCs w:val="28"/>
        </w:rPr>
      </w:pPr>
      <w:r>
        <w:rPr>
          <w:rFonts w:ascii="Acumin Pro" w:hAnsi="Acumin Pro"/>
          <w:color w:val="00908B"/>
        </w:rPr>
        <w:br w:type="page"/>
      </w:r>
    </w:p>
    <w:p w14:paraId="52E332C8" w14:textId="4E3AE72F" w:rsidR="001761F6" w:rsidRPr="003A251B" w:rsidRDefault="00017350" w:rsidP="003A251B">
      <w:pPr>
        <w:spacing w:line="276" w:lineRule="auto"/>
        <w:rPr>
          <w:rFonts w:ascii="Acumin Pro" w:eastAsia="Calibri" w:hAnsi="Acumin Pro" w:cs="Calibri"/>
          <w:b/>
          <w:bCs/>
          <w:color w:val="000000" w:themeColor="text1"/>
          <w:sz w:val="36"/>
          <w:szCs w:val="36"/>
        </w:rPr>
      </w:pPr>
      <w:r>
        <w:rPr>
          <w:noProof/>
        </w:rPr>
        <w:lastRenderedPageBreak/>
        <mc:AlternateContent>
          <mc:Choice Requires="wps">
            <w:drawing>
              <wp:anchor distT="0" distB="0" distL="114300" distR="114300" simplePos="0" relativeHeight="251684864" behindDoc="1" locked="0" layoutInCell="1" allowOverlap="1" wp14:anchorId="6CD9BF1E" wp14:editId="1E607175">
                <wp:simplePos x="0" y="0"/>
                <wp:positionH relativeFrom="margin">
                  <wp:posOffset>-443230</wp:posOffset>
                </wp:positionH>
                <wp:positionV relativeFrom="paragraph">
                  <wp:posOffset>-163830</wp:posOffset>
                </wp:positionV>
                <wp:extent cx="6275705" cy="8763000"/>
                <wp:effectExtent l="38100" t="38100" r="29845" b="38100"/>
                <wp:wrapNone/>
                <wp:docPr id="69365427" name="Rectangle: Diagonal Corners Rounded 2"/>
                <wp:cNvGraphicFramePr/>
                <a:graphic xmlns:a="http://schemas.openxmlformats.org/drawingml/2006/main">
                  <a:graphicData uri="http://schemas.microsoft.com/office/word/2010/wordprocessingShape">
                    <wps:wsp>
                      <wps:cNvSpPr/>
                      <wps:spPr>
                        <a:xfrm>
                          <a:off x="0" y="0"/>
                          <a:ext cx="6275705" cy="8763000"/>
                        </a:xfrm>
                        <a:prstGeom prst="round2DiagRect">
                          <a:avLst>
                            <a:gd name="adj1" fmla="val 13922"/>
                            <a:gd name="adj2" fmla="val 0"/>
                          </a:avLst>
                        </a:prstGeom>
                        <a:solidFill>
                          <a:schemeClr val="bg1"/>
                        </a:solidFill>
                        <a:ln w="762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213AD9B9" w14:textId="4684332E" w:rsidR="007C6680" w:rsidRPr="00A03E82" w:rsidRDefault="007C6680" w:rsidP="007C6680">
                            <w:pPr>
                              <w:spacing w:line="276" w:lineRule="auto"/>
                              <w:rPr>
                                <w:rFonts w:ascii="Acumin Pro" w:hAnsi="Acumin Pro"/>
                                <w:color w:val="000000" w:themeColor="text1"/>
                                <w:sz w:val="22"/>
                                <w:szCs w:val="22"/>
                              </w:rPr>
                            </w:pPr>
                            <w:r>
                              <w:rPr>
                                <w:rFonts w:ascii="Acumin Pro" w:hAnsi="Acumin Pro"/>
                                <w:color w:val="000000" w:themeColor="text1"/>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9BF1E" id="_x0000_s1027" style="position:absolute;margin-left:-34.9pt;margin-top:-12.9pt;width:494.15pt;height:690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275705,8763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" adj="-11796480,,5400" path="m873704,l6275705,r,l6275705,7889296v,482533,-391171,873704,-873704,873704l,8763000r,l,873704c,391171,391171,,873704,xe" fillcolor="white [3212]" strokecolor="#00908b" strokeweight="6pt">
                <v:stroke joinstyle="miter"/>
                <v:formulas/>
                <v:path arrowok="t" o:connecttype="custom" o:connectlocs="873704,0;6275705,0;6275705,0;6275705,7889296;5402001,8763000;0,8763000;0,8763000;0,873704;873704,0" o:connectangles="0,0,0,0,0,0,0,0,0" textboxrect="0,0,6275705,8763000"/>
                <v:textbox>
                  <w:txbxContent>
                    <w:p w14:paraId="213AD9B9" w14:textId="4684332E" w:rsidR="007C6680" w:rsidRPr="00A03E82" w:rsidRDefault="007C6680" w:rsidP="007C6680">
                      <w:pPr>
                        <w:spacing w:line="276" w:lineRule="auto"/>
                        <w:rPr>
                          <w:rFonts w:ascii="Acumin Pro" w:hAnsi="Acumin Pro"/>
                          <w:color w:val="000000" w:themeColor="text1"/>
                          <w:sz w:val="22"/>
                          <w:szCs w:val="22"/>
                        </w:rPr>
                      </w:pPr>
                      <w:r>
                        <w:rPr>
                          <w:rFonts w:ascii="Acumin Pro" w:hAnsi="Acumin Pro"/>
                          <w:color w:val="000000" w:themeColor="text1"/>
                          <w:sz w:val="22"/>
                          <w:szCs w:val="22"/>
                        </w:rPr>
                        <w:t xml:space="preserve"> </w:t>
                      </w:r>
                    </w:p>
                  </w:txbxContent>
                </v:textbox>
                <w10:wrap anchorx="margin"/>
              </v:shape>
            </w:pict>
          </mc:Fallback>
        </mc:AlternateContent>
      </w:r>
      <w:r w:rsidRPr="00810F27">
        <w:rPr>
          <w:noProof/>
          <w:sz w:val="28"/>
          <w:szCs w:val="28"/>
        </w:rPr>
        <w:drawing>
          <wp:anchor distT="0" distB="0" distL="114300" distR="114300" simplePos="0" relativeHeight="251693056" behindDoc="1" locked="0" layoutInCell="1" allowOverlap="1" wp14:anchorId="738D0456" wp14:editId="4C9981E2">
            <wp:simplePos x="0" y="0"/>
            <wp:positionH relativeFrom="column">
              <wp:posOffset>-627321</wp:posOffset>
            </wp:positionH>
            <wp:positionV relativeFrom="paragraph">
              <wp:posOffset>-702384</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251B">
        <w:rPr>
          <w:rFonts w:ascii="Acumin Pro" w:hAnsi="Acumin Pro"/>
          <w:color w:val="00908B"/>
        </w:rPr>
        <w:br/>
      </w:r>
      <w:r w:rsidR="001761F6" w:rsidRPr="003A251B">
        <w:rPr>
          <w:rFonts w:ascii="Acumin Pro" w:hAnsi="Acumin Pro"/>
          <w:b/>
          <w:bCs/>
          <w:color w:val="00908B"/>
          <w:sz w:val="36"/>
          <w:szCs w:val="36"/>
        </w:rPr>
        <w:t>New Zealand Bill of Rights Act 1990</w:t>
      </w:r>
    </w:p>
    <w:p w14:paraId="71200F99" w14:textId="37BA74C1" w:rsidR="001761F6" w:rsidRPr="00DF732F" w:rsidRDefault="001761F6" w:rsidP="001761F6">
      <w:pPr>
        <w:rPr>
          <w:rFonts w:ascii="Acumin Pro" w:eastAsia="Calibri" w:hAnsi="Acumin Pro" w:cs="Calibri"/>
          <w:color w:val="000000" w:themeColor="text1"/>
          <w:sz w:val="22"/>
          <w:szCs w:val="22"/>
        </w:rPr>
      </w:pPr>
      <w:r w:rsidRPr="00DF732F">
        <w:rPr>
          <w:rFonts w:ascii="Acumin Pro" w:eastAsia="Calibri" w:hAnsi="Acumin Pro" w:cs="Calibri"/>
          <w:color w:val="000000" w:themeColor="text1"/>
          <w:sz w:val="22"/>
          <w:szCs w:val="22"/>
        </w:rPr>
        <w:t xml:space="preserve">The New Zealand Bill of Rights Act 1990 (BORA) aims to protect and promote the civil and political rights for people in New Zealand, ensuring their fundamental freedoms are upheld. </w:t>
      </w:r>
      <w:r w:rsidRPr="00DF732F">
        <w:rPr>
          <w:rFonts w:ascii="Acumin Pro" w:eastAsia="Calibri" w:hAnsi="Acumin Pro" w:cs="Calibri"/>
          <w:color w:val="000000" w:themeColor="text1"/>
          <w:sz w:val="22"/>
          <w:szCs w:val="22"/>
        </w:rPr>
        <w:br/>
      </w:r>
      <w:r w:rsidRPr="00DF732F">
        <w:rPr>
          <w:rFonts w:ascii="Acumin Pro" w:eastAsia="Calibri" w:hAnsi="Acumin Pro" w:cs="Calibri"/>
          <w:color w:val="000000" w:themeColor="text1"/>
          <w:sz w:val="22"/>
          <w:szCs w:val="22"/>
        </w:rPr>
        <w:br/>
        <w:t xml:space="preserve">Unless a section specifies that a right is only for New Zealand citizens or those lawfully in New Zealand, the rights apply to everyone in New Zealand.  </w:t>
      </w:r>
    </w:p>
    <w:p w14:paraId="760364D4" w14:textId="6875CA44" w:rsidR="001761F6" w:rsidRDefault="001761F6" w:rsidP="001761F6">
      <w:pPr>
        <w:rPr>
          <w:rFonts w:ascii="Acumin Pro" w:eastAsia="Calibri" w:hAnsi="Acumin Pro" w:cs="Calibri"/>
          <w:color w:val="000000" w:themeColor="text1"/>
          <w:sz w:val="22"/>
          <w:szCs w:val="22"/>
        </w:rPr>
      </w:pPr>
      <w:r w:rsidRPr="00DF732F">
        <w:rPr>
          <w:rFonts w:ascii="Acumin Pro" w:eastAsia="Calibri" w:hAnsi="Acumin Pro" w:cs="Calibri"/>
          <w:b/>
          <w:bCs/>
          <w:color w:val="000000" w:themeColor="text1"/>
          <w:sz w:val="22"/>
          <w:szCs w:val="22"/>
        </w:rPr>
        <w:t>Note:</w:t>
      </w:r>
      <w:r w:rsidRPr="00DF732F">
        <w:rPr>
          <w:rFonts w:ascii="Acumin Pro" w:eastAsia="Calibri" w:hAnsi="Acumin Pro" w:cs="Calibri"/>
          <w:color w:val="000000" w:themeColor="text1"/>
          <w:sz w:val="22"/>
          <w:szCs w:val="22"/>
        </w:rPr>
        <w:t xml:space="preserve"> This is not a full list of the sections in the New Zealand Bill of Rights Act 1990. For the full text, </w:t>
      </w:r>
      <w:hyperlink r:id="rId13" w:history="1">
        <w:r w:rsidRPr="00DF732F">
          <w:rPr>
            <w:rStyle w:val="Hyperlink"/>
            <w:rFonts w:ascii="Acumin Pro" w:eastAsia="Calibri" w:hAnsi="Acumin Pro" w:cs="Calibri"/>
            <w:sz w:val="22"/>
            <w:szCs w:val="22"/>
          </w:rPr>
          <w:t>see the Act here.</w:t>
        </w:r>
      </w:hyperlink>
      <w:r>
        <w:rPr>
          <w:rFonts w:ascii="Acumin Pro" w:eastAsia="Calibri" w:hAnsi="Acumin Pro" w:cs="Calibri"/>
          <w:color w:val="000000" w:themeColor="text1"/>
          <w:sz w:val="22"/>
          <w:szCs w:val="22"/>
        </w:rPr>
        <w:br/>
      </w:r>
    </w:p>
    <w:p w14:paraId="61528576" w14:textId="77777777" w:rsidR="007F0BDC" w:rsidRDefault="007F0BDC" w:rsidP="001761F6">
      <w:pPr>
        <w:spacing w:line="276" w:lineRule="auto"/>
        <w:ind w:right="1134"/>
        <w:rPr>
          <w:rFonts w:ascii="Acumin Pro" w:eastAsia="Calibri" w:hAnsi="Acumin Pro" w:cs="Calibri"/>
          <w:b/>
          <w:bCs/>
          <w:color w:val="000000" w:themeColor="text1"/>
          <w:sz w:val="26"/>
          <w:szCs w:val="26"/>
        </w:rPr>
        <w:sectPr w:rsidR="007F0BDC" w:rsidSect="00017350">
          <w:headerReference w:type="default" r:id="rId14"/>
          <w:footerReference w:type="default" r:id="rId15"/>
          <w:headerReference w:type="first" r:id="rId16"/>
          <w:type w:val="continuous"/>
          <w:pgSz w:w="11907" w:h="16840" w:code="9"/>
          <w:pgMar w:top="1418" w:right="1418" w:bottom="992" w:left="1418" w:header="425" w:footer="635" w:gutter="0"/>
          <w:cols w:space="708"/>
          <w:titlePg/>
          <w:docGrid w:linePitch="360"/>
        </w:sectPr>
      </w:pPr>
      <w:bookmarkStart w:id="1" w:name="_Hlk182253516"/>
    </w:p>
    <w:p w14:paraId="6DD12253" w14:textId="15678DE5" w:rsidR="001761F6" w:rsidRPr="00DF732F" w:rsidRDefault="001761F6" w:rsidP="007F0BDC">
      <w:pPr>
        <w:spacing w:after="120" w:line="276" w:lineRule="auto"/>
        <w:ind w:right="964"/>
        <w:rPr>
          <w:rFonts w:ascii="Acumin Pro" w:eastAsia="Calibri" w:hAnsi="Acumin Pro" w:cs="Calibri"/>
          <w:b/>
          <w:bCs/>
          <w:color w:val="000000" w:themeColor="text1"/>
          <w:sz w:val="22"/>
          <w:szCs w:val="22"/>
        </w:rPr>
      </w:pPr>
      <w:r w:rsidRPr="00A52EE4">
        <w:rPr>
          <w:rFonts w:ascii="Acumin Pro" w:eastAsia="Calibri" w:hAnsi="Acumin Pro" w:cs="Calibri"/>
          <w:b/>
          <w:bCs/>
          <w:color w:val="00908B"/>
        </w:rPr>
        <w:t>Section 8</w:t>
      </w:r>
      <w:r w:rsidR="00A52EE4" w:rsidRPr="00A52EE4">
        <w:rPr>
          <w:rFonts w:ascii="Acumin Pro" w:eastAsia="Calibri" w:hAnsi="Acumin Pro" w:cs="Calibri"/>
          <w:b/>
          <w:bCs/>
          <w:color w:val="00908B"/>
        </w:rPr>
        <w:br/>
      </w:r>
      <w:r w:rsidRPr="00A52EE4">
        <w:rPr>
          <w:rFonts w:ascii="Acumin Pro" w:eastAsia="Calibri" w:hAnsi="Acumin Pro" w:cs="Calibri"/>
          <w:b/>
          <w:bCs/>
          <w:color w:val="00908B"/>
        </w:rPr>
        <w:t xml:space="preserve">Right not to be </w:t>
      </w:r>
      <w:r w:rsidR="00A52EE4" w:rsidRPr="00A52EE4">
        <w:rPr>
          <w:rFonts w:ascii="Acumin Pro" w:eastAsia="Calibri" w:hAnsi="Acumin Pro" w:cs="Calibri"/>
          <w:b/>
          <w:bCs/>
          <w:color w:val="00908B"/>
        </w:rPr>
        <w:br/>
      </w:r>
      <w:r w:rsidRPr="00A52EE4">
        <w:rPr>
          <w:rFonts w:ascii="Acumin Pro" w:eastAsia="Calibri" w:hAnsi="Acumin Pro" w:cs="Calibri"/>
          <w:b/>
          <w:bCs/>
          <w:color w:val="00908B"/>
        </w:rPr>
        <w:t xml:space="preserve">deprived of life </w:t>
      </w:r>
      <w:r w:rsidRPr="00A52EE4">
        <w:rPr>
          <w:rFonts w:ascii="Acumin Pro" w:eastAsia="Calibri" w:hAnsi="Acumin Pro" w:cs="Calibri"/>
          <w:b/>
          <w:bCs/>
          <w:color w:val="00908B"/>
        </w:rPr>
        <w:br/>
      </w:r>
      <w:r w:rsidRPr="00DF732F">
        <w:rPr>
          <w:rFonts w:ascii="Acumin Pro" w:eastAsia="Calibri" w:hAnsi="Acumin Pro" w:cs="Calibri"/>
          <w:color w:val="000000" w:themeColor="text1"/>
          <w:sz w:val="22"/>
          <w:szCs w:val="22"/>
        </w:rPr>
        <w:t>“Everyone has the right not to be deprived of life except on such grounds as are established by law and are consistent with the principles of fundamental justice.”</w:t>
      </w:r>
      <w:r>
        <w:rPr>
          <w:rFonts w:ascii="Acumin Pro" w:eastAsia="Calibri" w:hAnsi="Acumin Pro" w:cs="Calibri"/>
          <w:color w:val="000000" w:themeColor="text1"/>
          <w:sz w:val="22"/>
          <w:szCs w:val="22"/>
        </w:rPr>
        <w:br/>
      </w:r>
    </w:p>
    <w:p w14:paraId="1093E1B5" w14:textId="2D79DABD" w:rsidR="007F0BDC" w:rsidRDefault="001761F6" w:rsidP="007F0BDC">
      <w:pPr>
        <w:spacing w:after="120" w:line="276" w:lineRule="auto"/>
        <w:ind w:right="964"/>
        <w:rPr>
          <w:rFonts w:ascii="Acumin Pro" w:eastAsia="Calibri" w:hAnsi="Acumin Pro" w:cs="Calibri"/>
          <w:color w:val="000000" w:themeColor="text1"/>
          <w:sz w:val="22"/>
          <w:szCs w:val="22"/>
        </w:rPr>
      </w:pPr>
      <w:r w:rsidRPr="00A52EE4">
        <w:rPr>
          <w:rFonts w:ascii="Acumin Pro" w:eastAsia="Calibri" w:hAnsi="Acumin Pro" w:cs="Calibri"/>
          <w:b/>
          <w:bCs/>
          <w:color w:val="00908B"/>
        </w:rPr>
        <w:t>Section 9</w:t>
      </w:r>
      <w:r w:rsidR="00A52EE4" w:rsidRPr="00A52EE4">
        <w:rPr>
          <w:rFonts w:ascii="Acumin Pro" w:eastAsia="Calibri" w:hAnsi="Acumin Pro" w:cs="Calibri"/>
          <w:b/>
          <w:bCs/>
          <w:color w:val="00908B"/>
        </w:rPr>
        <w:br/>
      </w:r>
      <w:r w:rsidRPr="00A52EE4">
        <w:rPr>
          <w:rFonts w:ascii="Acumin Pro" w:eastAsia="Calibri" w:hAnsi="Acumin Pro" w:cs="Calibri"/>
          <w:b/>
          <w:bCs/>
          <w:color w:val="00908B"/>
        </w:rPr>
        <w:t xml:space="preserve">Right not to be subjected to torture or </w:t>
      </w:r>
      <w:r w:rsidR="00A52EE4" w:rsidRPr="00A52EE4">
        <w:rPr>
          <w:rFonts w:ascii="Acumin Pro" w:eastAsia="Calibri" w:hAnsi="Acumin Pro" w:cs="Calibri"/>
          <w:b/>
          <w:bCs/>
          <w:color w:val="00908B"/>
        </w:rPr>
        <w:t>cruel treatment</w:t>
      </w:r>
      <w:r w:rsidRPr="002E5CC5">
        <w:rPr>
          <w:rFonts w:ascii="Acumin Pro" w:eastAsia="Calibri" w:hAnsi="Acumin Pro" w:cs="Calibri"/>
          <w:b/>
          <w:bCs/>
          <w:color w:val="007472"/>
          <w:sz w:val="26"/>
          <w:szCs w:val="26"/>
        </w:rPr>
        <w:t xml:space="preserve"> </w:t>
      </w:r>
      <w:r w:rsidRPr="002E5CC5">
        <w:rPr>
          <w:rFonts w:ascii="Acumin Pro" w:eastAsia="Calibri" w:hAnsi="Acumin Pro" w:cs="Calibri"/>
          <w:b/>
          <w:bCs/>
          <w:color w:val="007472"/>
          <w:sz w:val="26"/>
          <w:szCs w:val="26"/>
        </w:rPr>
        <w:br/>
      </w:r>
      <w:r w:rsidRPr="00DF732F">
        <w:rPr>
          <w:rFonts w:ascii="Acumin Pro" w:eastAsia="Calibri" w:hAnsi="Acumin Pro" w:cs="Calibri"/>
          <w:color w:val="000000" w:themeColor="text1"/>
          <w:sz w:val="22"/>
          <w:szCs w:val="22"/>
        </w:rPr>
        <w:t>“Everyone has the right not to be subjected to torture or to cruel, degrading, or disproportionately severe treatment or punishment.”</w:t>
      </w:r>
      <w:r w:rsidR="007F0BDC">
        <w:rPr>
          <w:rFonts w:ascii="Acumin Pro" w:eastAsia="Calibri" w:hAnsi="Acumin Pro" w:cs="Calibri"/>
          <w:color w:val="000000" w:themeColor="text1"/>
          <w:sz w:val="22"/>
          <w:szCs w:val="22"/>
        </w:rPr>
        <w:br/>
      </w:r>
      <w:r w:rsidR="007F0BDC">
        <w:rPr>
          <w:rFonts w:ascii="Acumin Pro" w:eastAsia="Calibri" w:hAnsi="Acumin Pro" w:cs="Calibri"/>
          <w:color w:val="000000" w:themeColor="text1"/>
          <w:sz w:val="22"/>
          <w:szCs w:val="22"/>
        </w:rPr>
        <w:br/>
      </w:r>
      <w:r w:rsidR="007F0BDC" w:rsidRPr="00A52EE4">
        <w:rPr>
          <w:rFonts w:ascii="Acumin Pro" w:eastAsia="Calibri" w:hAnsi="Acumin Pro" w:cs="Calibri"/>
          <w:b/>
          <w:bCs/>
          <w:color w:val="00908B"/>
        </w:rPr>
        <w:t>Section 12</w:t>
      </w:r>
      <w:r w:rsidR="00A52EE4" w:rsidRPr="00A52EE4">
        <w:rPr>
          <w:rFonts w:ascii="Acumin Pro" w:eastAsia="Calibri" w:hAnsi="Acumin Pro" w:cs="Calibri"/>
          <w:b/>
          <w:bCs/>
          <w:color w:val="00908B"/>
        </w:rPr>
        <w:br/>
      </w:r>
      <w:r w:rsidR="007F0BDC" w:rsidRPr="00A52EE4">
        <w:rPr>
          <w:rFonts w:ascii="Acumin Pro" w:eastAsia="Calibri" w:hAnsi="Acumin Pro" w:cs="Calibri"/>
          <w:b/>
          <w:bCs/>
          <w:color w:val="00908B"/>
        </w:rPr>
        <w:t xml:space="preserve">Electoral rights </w:t>
      </w:r>
      <w:r w:rsidR="007F0BDC" w:rsidRPr="00A52EE4">
        <w:rPr>
          <w:rFonts w:ascii="Acumin Pro" w:eastAsia="Calibri" w:hAnsi="Acumin Pro" w:cs="Calibri"/>
          <w:b/>
          <w:bCs/>
          <w:color w:val="00908B"/>
        </w:rPr>
        <w:br/>
      </w:r>
      <w:r w:rsidR="007F0BDC" w:rsidRPr="00DF732F">
        <w:rPr>
          <w:rFonts w:ascii="Acumin Pro" w:eastAsia="Calibri" w:hAnsi="Acumin Pro" w:cs="Calibri"/>
          <w:color w:val="000000" w:themeColor="text1"/>
          <w:sz w:val="22"/>
          <w:szCs w:val="22"/>
        </w:rPr>
        <w:t>“Every New Zealand citizen who is of or over the age of 18 years has the right to vote in genuine periodic elections of members of the House of Representatives, which elections shall be by equal suffrage and by secret ballot.”</w:t>
      </w:r>
    </w:p>
    <w:p w14:paraId="165DD88D" w14:textId="62DFFDDA" w:rsidR="007F0BDC" w:rsidRPr="00DF732F" w:rsidRDefault="001761F6" w:rsidP="007F0BDC">
      <w:pPr>
        <w:spacing w:after="120" w:line="276" w:lineRule="auto"/>
        <w:ind w:right="964"/>
        <w:rPr>
          <w:rFonts w:ascii="Acumin Pro" w:eastAsia="Calibri" w:hAnsi="Acumin Pro" w:cs="Calibri"/>
          <w:b/>
          <w:bCs/>
          <w:color w:val="000000" w:themeColor="text1"/>
          <w:sz w:val="22"/>
          <w:szCs w:val="22"/>
        </w:rPr>
      </w:pPr>
      <w:r w:rsidRPr="00A52EE4">
        <w:rPr>
          <w:rFonts w:ascii="Acumin Pro" w:eastAsia="Calibri" w:hAnsi="Acumin Pro" w:cs="Calibri"/>
          <w:b/>
          <w:bCs/>
          <w:color w:val="00908B"/>
        </w:rPr>
        <w:t>Section 13</w:t>
      </w:r>
      <w:r w:rsidR="00A52EE4" w:rsidRPr="00A52EE4">
        <w:rPr>
          <w:rFonts w:ascii="Acumin Pro" w:eastAsia="Calibri" w:hAnsi="Acumin Pro" w:cs="Calibri"/>
          <w:b/>
          <w:bCs/>
          <w:color w:val="00908B"/>
        </w:rPr>
        <w:br/>
      </w:r>
      <w:r w:rsidRPr="00A52EE4">
        <w:rPr>
          <w:rFonts w:ascii="Acumin Pro" w:eastAsia="Calibri" w:hAnsi="Acumin Pro" w:cs="Calibri"/>
          <w:b/>
          <w:bCs/>
          <w:color w:val="00908B"/>
        </w:rPr>
        <w:t xml:space="preserve">Freedom of thought, conscience, and religion </w:t>
      </w:r>
      <w:r w:rsidRPr="00A52EE4">
        <w:rPr>
          <w:rFonts w:ascii="Acumin Pro" w:eastAsia="Calibri" w:hAnsi="Acumin Pro" w:cs="Calibri"/>
          <w:b/>
          <w:bCs/>
          <w:color w:val="00908B"/>
        </w:rPr>
        <w:br/>
      </w:r>
      <w:r w:rsidRPr="00DF732F">
        <w:rPr>
          <w:rFonts w:ascii="Acumin Pro" w:eastAsia="Calibri" w:hAnsi="Acumin Pro" w:cs="Calibri"/>
          <w:color w:val="000000" w:themeColor="text1"/>
          <w:sz w:val="22"/>
          <w:szCs w:val="22"/>
        </w:rPr>
        <w:t>“Everyone has the right to freedom of thought, conscience, religion, and belief, including the right to adopt and hold opinions without interference.”</w:t>
      </w:r>
      <w:r w:rsidR="007F0BDC">
        <w:rPr>
          <w:rFonts w:ascii="Acumin Pro" w:eastAsia="Calibri" w:hAnsi="Acumin Pro" w:cs="Calibri"/>
          <w:color w:val="000000" w:themeColor="text1"/>
          <w:sz w:val="22"/>
          <w:szCs w:val="22"/>
        </w:rPr>
        <w:br/>
      </w:r>
      <w:r w:rsidR="007F0BDC">
        <w:rPr>
          <w:rFonts w:ascii="Acumin Pro" w:eastAsia="Calibri" w:hAnsi="Acumin Pro" w:cs="Calibri"/>
          <w:color w:val="000000" w:themeColor="text1"/>
          <w:sz w:val="22"/>
          <w:szCs w:val="22"/>
        </w:rPr>
        <w:br/>
      </w:r>
      <w:r w:rsidR="007F0BDC" w:rsidRPr="00A52EE4">
        <w:rPr>
          <w:rFonts w:ascii="Acumin Pro" w:eastAsia="Calibri" w:hAnsi="Acumin Pro" w:cs="Calibri"/>
          <w:b/>
          <w:bCs/>
          <w:color w:val="00908B"/>
        </w:rPr>
        <w:t>Section 14</w:t>
      </w:r>
      <w:r w:rsidR="00A52EE4" w:rsidRPr="00A52EE4">
        <w:rPr>
          <w:rFonts w:ascii="Acumin Pro" w:eastAsia="Calibri" w:hAnsi="Acumin Pro" w:cs="Calibri"/>
          <w:b/>
          <w:bCs/>
          <w:color w:val="00908B"/>
        </w:rPr>
        <w:br/>
      </w:r>
      <w:r w:rsidR="007F0BDC" w:rsidRPr="00A52EE4">
        <w:rPr>
          <w:rFonts w:ascii="Acumin Pro" w:eastAsia="Calibri" w:hAnsi="Acumin Pro" w:cs="Calibri"/>
          <w:b/>
          <w:bCs/>
          <w:color w:val="00908B"/>
        </w:rPr>
        <w:t>Freedom of expression</w:t>
      </w:r>
      <w:r w:rsidR="007F0BDC" w:rsidRPr="002E5CC5">
        <w:rPr>
          <w:rFonts w:ascii="Acumin Pro" w:eastAsia="Calibri" w:hAnsi="Acumin Pro" w:cs="Calibri"/>
          <w:b/>
          <w:bCs/>
          <w:color w:val="007472"/>
          <w:sz w:val="22"/>
          <w:szCs w:val="22"/>
        </w:rPr>
        <w:t xml:space="preserve"> </w:t>
      </w:r>
      <w:r w:rsidR="007F0BDC" w:rsidRPr="003A251B">
        <w:rPr>
          <w:rFonts w:ascii="Acumin Pro" w:eastAsia="Calibri" w:hAnsi="Acumin Pro" w:cs="Calibri"/>
          <w:b/>
          <w:bCs/>
          <w:sz w:val="22"/>
          <w:szCs w:val="22"/>
        </w:rPr>
        <w:br/>
      </w:r>
      <w:r w:rsidR="007F0BDC" w:rsidRPr="00DF732F">
        <w:rPr>
          <w:rFonts w:ascii="Acumin Pro" w:eastAsia="Calibri" w:hAnsi="Acumin Pro" w:cs="Calibri"/>
          <w:color w:val="000000" w:themeColor="text1"/>
          <w:sz w:val="22"/>
          <w:szCs w:val="22"/>
        </w:rPr>
        <w:t>“Everyone has the right to freedom of expression, including the freedom to seek, receive, and impart information and opinions of any kind in any form.”</w:t>
      </w:r>
      <w:r w:rsidR="007F0BDC">
        <w:rPr>
          <w:rFonts w:ascii="Acumin Pro" w:eastAsia="Calibri" w:hAnsi="Acumin Pro" w:cs="Calibri"/>
          <w:color w:val="000000" w:themeColor="text1"/>
          <w:sz w:val="22"/>
          <w:szCs w:val="22"/>
        </w:rPr>
        <w:br/>
      </w:r>
      <w:r w:rsidR="007F0BDC">
        <w:rPr>
          <w:rFonts w:ascii="Acumin Pro" w:eastAsia="Calibri" w:hAnsi="Acumin Pro" w:cs="Calibri"/>
          <w:color w:val="000000" w:themeColor="text1"/>
          <w:sz w:val="22"/>
          <w:szCs w:val="22"/>
        </w:rPr>
        <w:br/>
      </w:r>
      <w:r w:rsidR="007F0BDC" w:rsidRPr="00A52EE4">
        <w:rPr>
          <w:rFonts w:ascii="Acumin Pro" w:eastAsia="Calibri" w:hAnsi="Acumin Pro" w:cs="Calibri"/>
          <w:b/>
          <w:bCs/>
          <w:color w:val="00908B"/>
        </w:rPr>
        <w:t>Section 15</w:t>
      </w:r>
      <w:r w:rsidR="00A52EE4" w:rsidRPr="00A52EE4">
        <w:rPr>
          <w:rFonts w:ascii="Acumin Pro" w:eastAsia="Calibri" w:hAnsi="Acumin Pro" w:cs="Calibri"/>
          <w:b/>
          <w:bCs/>
          <w:color w:val="00908B"/>
        </w:rPr>
        <w:br/>
      </w:r>
      <w:r w:rsidR="007F0BDC" w:rsidRPr="00A52EE4">
        <w:rPr>
          <w:rFonts w:ascii="Acumin Pro" w:eastAsia="Calibri" w:hAnsi="Acumin Pro" w:cs="Calibri"/>
          <w:b/>
          <w:bCs/>
          <w:color w:val="00908B"/>
        </w:rPr>
        <w:t xml:space="preserve">Manifestation of </w:t>
      </w:r>
      <w:r w:rsidR="00A52EE4" w:rsidRPr="00A52EE4">
        <w:rPr>
          <w:rFonts w:ascii="Acumin Pro" w:eastAsia="Calibri" w:hAnsi="Acumin Pro" w:cs="Calibri"/>
          <w:b/>
          <w:bCs/>
          <w:color w:val="00908B"/>
        </w:rPr>
        <w:br/>
      </w:r>
      <w:r w:rsidR="007F0BDC" w:rsidRPr="00A52EE4">
        <w:rPr>
          <w:rFonts w:ascii="Acumin Pro" w:eastAsia="Calibri" w:hAnsi="Acumin Pro" w:cs="Calibri"/>
          <w:b/>
          <w:bCs/>
          <w:color w:val="00908B"/>
        </w:rPr>
        <w:t xml:space="preserve">religion and belief </w:t>
      </w:r>
      <w:r w:rsidR="007F0BDC" w:rsidRPr="00A52EE4">
        <w:rPr>
          <w:rFonts w:ascii="Acumin Pro" w:eastAsia="Calibri" w:hAnsi="Acumin Pro" w:cs="Calibri"/>
          <w:b/>
          <w:bCs/>
          <w:color w:val="00908B"/>
        </w:rPr>
        <w:br/>
      </w:r>
      <w:r w:rsidR="007F0BDC" w:rsidRPr="00DF732F">
        <w:rPr>
          <w:rFonts w:ascii="Acumin Pro" w:eastAsia="Calibri" w:hAnsi="Acumin Pro" w:cs="Calibri"/>
          <w:color w:val="000000" w:themeColor="text1"/>
          <w:sz w:val="22"/>
          <w:szCs w:val="22"/>
        </w:rPr>
        <w:t>“Every person has the right to manifest that person’s religion or belief in worship, observance, practice, or teaching, either individually or in community with others, and either in public or in private.”</w:t>
      </w:r>
    </w:p>
    <w:p w14:paraId="2899EB85" w14:textId="3C2736EA" w:rsidR="001761F6" w:rsidRPr="00DF732F" w:rsidRDefault="001761F6" w:rsidP="007F0BDC">
      <w:pPr>
        <w:spacing w:after="120" w:line="276" w:lineRule="auto"/>
        <w:ind w:right="964"/>
        <w:rPr>
          <w:rFonts w:ascii="Acumin Pro" w:eastAsia="Calibri" w:hAnsi="Acumin Pro" w:cs="Calibri"/>
          <w:b/>
          <w:bCs/>
          <w:color w:val="000000" w:themeColor="text1"/>
          <w:sz w:val="22"/>
          <w:szCs w:val="22"/>
        </w:rPr>
        <w:sectPr w:rsidR="001761F6" w:rsidRPr="00DF732F" w:rsidSect="00A52EE4">
          <w:type w:val="continuous"/>
          <w:pgSz w:w="11907" w:h="16840" w:code="9"/>
          <w:pgMar w:top="1418" w:right="1418" w:bottom="992" w:left="1418" w:header="425" w:footer="635" w:gutter="0"/>
          <w:cols w:num="2" w:space="454"/>
          <w:docGrid w:linePitch="360"/>
        </w:sectPr>
      </w:pPr>
    </w:p>
    <w:p w14:paraId="0E9A0E49" w14:textId="64E8D993" w:rsidR="007F0BDC" w:rsidRDefault="007F0BDC" w:rsidP="007F0BDC">
      <w:pPr>
        <w:spacing w:after="120" w:line="276" w:lineRule="auto"/>
        <w:ind w:right="964"/>
        <w:rPr>
          <w:rFonts w:ascii="Acumin Pro" w:eastAsia="Calibri" w:hAnsi="Acumin Pro" w:cs="Calibri"/>
          <w:b/>
          <w:bCs/>
          <w:color w:val="000000" w:themeColor="text1"/>
          <w:sz w:val="22"/>
          <w:szCs w:val="22"/>
        </w:rPr>
      </w:pPr>
    </w:p>
    <w:p w14:paraId="062AB415" w14:textId="408ED210" w:rsidR="007F0BDC" w:rsidRDefault="007F0BDC" w:rsidP="007F0BDC">
      <w:pPr>
        <w:spacing w:after="120" w:line="276" w:lineRule="auto"/>
        <w:ind w:right="964"/>
        <w:rPr>
          <w:rFonts w:ascii="Acumin Pro" w:eastAsia="Calibri" w:hAnsi="Acumin Pro" w:cs="Calibri"/>
          <w:b/>
          <w:bCs/>
          <w:color w:val="000000" w:themeColor="text1"/>
          <w:sz w:val="26"/>
          <w:szCs w:val="26"/>
        </w:rPr>
      </w:pPr>
    </w:p>
    <w:p w14:paraId="5009C8E8" w14:textId="13C3B6A3" w:rsidR="001761F6" w:rsidRPr="003A251B" w:rsidRDefault="00017350" w:rsidP="007F0BDC">
      <w:pPr>
        <w:spacing w:after="120" w:line="276" w:lineRule="auto"/>
        <w:ind w:right="964"/>
        <w:rPr>
          <w:rFonts w:ascii="Acumin Pro" w:eastAsia="Calibri" w:hAnsi="Acumin Pro" w:cs="Calibri"/>
          <w:b/>
          <w:bCs/>
          <w:color w:val="000000" w:themeColor="text1"/>
          <w:sz w:val="26"/>
          <w:szCs w:val="26"/>
        </w:rPr>
      </w:pPr>
      <w:r w:rsidRPr="00A52EE4">
        <w:rPr>
          <w:rFonts w:ascii="Acumin Pro" w:eastAsia="Calibri" w:hAnsi="Acumin Pro" w:cs="Calibri"/>
          <w:b/>
          <w:bCs/>
          <w:noProof/>
          <w:color w:val="00908B"/>
        </w:rPr>
        <w:lastRenderedPageBreak/>
        <mc:AlternateContent>
          <mc:Choice Requires="wps">
            <w:drawing>
              <wp:anchor distT="0" distB="0" distL="114300" distR="114300" simplePos="0" relativeHeight="251686912" behindDoc="1" locked="0" layoutInCell="1" allowOverlap="1" wp14:anchorId="26644701" wp14:editId="3B7B1A9B">
                <wp:simplePos x="0" y="0"/>
                <wp:positionH relativeFrom="margin">
                  <wp:posOffset>-415763</wp:posOffset>
                </wp:positionH>
                <wp:positionV relativeFrom="paragraph">
                  <wp:posOffset>-179780</wp:posOffset>
                </wp:positionV>
                <wp:extent cx="6387465" cy="5872687"/>
                <wp:effectExtent l="38100" t="38100" r="32385" b="33020"/>
                <wp:wrapNone/>
                <wp:docPr id="30128785" name="Rectangle: Diagonal Corners Rounded 2"/>
                <wp:cNvGraphicFramePr/>
                <a:graphic xmlns:a="http://schemas.openxmlformats.org/drawingml/2006/main">
                  <a:graphicData uri="http://schemas.microsoft.com/office/word/2010/wordprocessingShape">
                    <wps:wsp>
                      <wps:cNvSpPr/>
                      <wps:spPr>
                        <a:xfrm>
                          <a:off x="0" y="0"/>
                          <a:ext cx="6387465" cy="5872687"/>
                        </a:xfrm>
                        <a:prstGeom prst="round2DiagRect">
                          <a:avLst>
                            <a:gd name="adj1" fmla="val 10507"/>
                            <a:gd name="adj2" fmla="val 0"/>
                          </a:avLst>
                        </a:prstGeom>
                        <a:solidFill>
                          <a:schemeClr val="bg1"/>
                        </a:solidFill>
                        <a:ln w="7620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78A8251" w14:textId="77777777" w:rsidR="007C6680" w:rsidRPr="00A03E82" w:rsidRDefault="007C6680" w:rsidP="007C6680">
                            <w:pPr>
                              <w:spacing w:line="276" w:lineRule="auto"/>
                              <w:rPr>
                                <w:rFonts w:ascii="Acumin Pro" w:hAnsi="Acumin Pro"/>
                                <w:color w:val="000000" w:themeColor="text1"/>
                                <w:sz w:val="22"/>
                                <w:szCs w:val="22"/>
                              </w:rPr>
                            </w:pPr>
                            <w:r>
                              <w:rPr>
                                <w:rFonts w:ascii="Acumin Pro" w:hAnsi="Acumin Pro"/>
                                <w:color w:val="000000" w:themeColor="text1"/>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44701" id="_x0000_s1028" style="position:absolute;margin-left:-32.75pt;margin-top:-14.15pt;width:502.95pt;height:462.4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387465,58726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" adj="-11796480,,5400" path="m617043,l6387465,r,l6387465,5255644v,340783,-276260,617043,-617043,617043l,5872687r,l,617043c,276260,276260,,617043,xe" fillcolor="white [3212]" strokecolor="#00908b" strokeweight="6pt">
                <v:stroke joinstyle="miter"/>
                <v:formulas/>
                <v:path arrowok="t" o:connecttype="custom" o:connectlocs="617043,0;6387465,0;6387465,0;6387465,5255644;5770422,5872687;0,5872687;0,5872687;0,617043;617043,0" o:connectangles="0,0,0,0,0,0,0,0,0" textboxrect="0,0,6387465,5872687"/>
                <v:textbox>
                  <w:txbxContent>
                    <w:p w14:paraId="578A8251" w14:textId="77777777" w:rsidR="007C6680" w:rsidRPr="00A03E82" w:rsidRDefault="007C6680" w:rsidP="007C6680">
                      <w:pPr>
                        <w:spacing w:line="276" w:lineRule="auto"/>
                        <w:rPr>
                          <w:rFonts w:ascii="Acumin Pro" w:hAnsi="Acumin Pro"/>
                          <w:color w:val="000000" w:themeColor="text1"/>
                          <w:sz w:val="22"/>
                          <w:szCs w:val="22"/>
                        </w:rPr>
                      </w:pPr>
                      <w:r>
                        <w:rPr>
                          <w:rFonts w:ascii="Acumin Pro" w:hAnsi="Acumin Pro"/>
                          <w:color w:val="000000" w:themeColor="text1"/>
                          <w:sz w:val="22"/>
                          <w:szCs w:val="22"/>
                        </w:rPr>
                        <w:t xml:space="preserve"> </w:t>
                      </w:r>
                    </w:p>
                  </w:txbxContent>
                </v:textbox>
                <w10:wrap anchorx="margin"/>
              </v:shape>
            </w:pict>
          </mc:Fallback>
        </mc:AlternateContent>
      </w:r>
      <w:r w:rsidRPr="00A52EE4">
        <w:rPr>
          <w:rFonts w:ascii="Acumin Pro" w:eastAsia="Calibri" w:hAnsi="Acumin Pro" w:cs="Calibri"/>
          <w:b/>
          <w:bCs/>
          <w:noProof/>
          <w:color w:val="00908B"/>
        </w:rPr>
        <w:drawing>
          <wp:anchor distT="0" distB="0" distL="114300" distR="114300" simplePos="0" relativeHeight="251695104" behindDoc="1" locked="0" layoutInCell="1" allowOverlap="1" wp14:anchorId="5B9458EC" wp14:editId="0B3285B2">
            <wp:simplePos x="0" y="0"/>
            <wp:positionH relativeFrom="column">
              <wp:posOffset>-733838</wp:posOffset>
            </wp:positionH>
            <wp:positionV relativeFrom="paragraph">
              <wp:posOffset>-686037</wp:posOffset>
            </wp:positionV>
            <wp:extent cx="540789" cy="508000"/>
            <wp:effectExtent l="0" t="0" r="0" b="0"/>
            <wp:wrapNone/>
            <wp:docPr id="663118446"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1F6" w:rsidRPr="00A52EE4">
        <w:rPr>
          <w:rFonts w:ascii="Acumin Pro" w:eastAsia="Calibri" w:hAnsi="Acumin Pro" w:cs="Calibri"/>
          <w:b/>
          <w:bCs/>
          <w:color w:val="00908B"/>
        </w:rPr>
        <w:t>Section 16</w:t>
      </w:r>
      <w:r w:rsidR="00A52EE4" w:rsidRPr="00A52EE4">
        <w:rPr>
          <w:rFonts w:ascii="Acumin Pro" w:eastAsia="Calibri" w:hAnsi="Acumin Pro" w:cs="Calibri"/>
          <w:b/>
          <w:bCs/>
          <w:color w:val="00908B"/>
        </w:rPr>
        <w:br/>
      </w:r>
      <w:r w:rsidR="001761F6" w:rsidRPr="00A52EE4">
        <w:rPr>
          <w:rFonts w:ascii="Acumin Pro" w:eastAsia="Calibri" w:hAnsi="Acumin Pro" w:cs="Calibri"/>
          <w:b/>
          <w:bCs/>
          <w:color w:val="00908B"/>
        </w:rPr>
        <w:t xml:space="preserve">Freedom of </w:t>
      </w:r>
      <w:r w:rsidR="00A52EE4" w:rsidRPr="00A52EE4">
        <w:rPr>
          <w:rFonts w:ascii="Acumin Pro" w:eastAsia="Calibri" w:hAnsi="Acumin Pro" w:cs="Calibri"/>
          <w:b/>
          <w:bCs/>
          <w:color w:val="00908B"/>
        </w:rPr>
        <w:br/>
      </w:r>
      <w:r w:rsidR="001761F6" w:rsidRPr="00A52EE4">
        <w:rPr>
          <w:rFonts w:ascii="Acumin Pro" w:eastAsia="Calibri" w:hAnsi="Acumin Pro" w:cs="Calibri"/>
          <w:b/>
          <w:bCs/>
          <w:color w:val="00908B"/>
        </w:rPr>
        <w:t xml:space="preserve">peaceful assembly </w:t>
      </w:r>
      <w:r w:rsidR="001761F6" w:rsidRPr="00A52EE4">
        <w:rPr>
          <w:rFonts w:ascii="Acumin Pro" w:eastAsia="Calibri" w:hAnsi="Acumin Pro" w:cs="Calibri"/>
          <w:b/>
          <w:bCs/>
          <w:color w:val="00908B"/>
        </w:rPr>
        <w:br/>
      </w:r>
      <w:r w:rsidR="001761F6" w:rsidRPr="00DF732F">
        <w:rPr>
          <w:rFonts w:ascii="Acumin Pro" w:eastAsia="Calibri" w:hAnsi="Acumin Pro" w:cs="Calibri"/>
          <w:color w:val="000000" w:themeColor="text1"/>
          <w:sz w:val="22"/>
          <w:szCs w:val="22"/>
        </w:rPr>
        <w:t>“Everyone has the right to freedom of peaceful assembly.”</w:t>
      </w:r>
      <w:r w:rsidR="001761F6">
        <w:rPr>
          <w:rFonts w:ascii="Acumin Pro" w:eastAsia="Calibri" w:hAnsi="Acumin Pro" w:cs="Calibri"/>
          <w:color w:val="000000" w:themeColor="text1"/>
          <w:sz w:val="22"/>
          <w:szCs w:val="22"/>
        </w:rPr>
        <w:br/>
      </w:r>
    </w:p>
    <w:p w14:paraId="226D3E7B" w14:textId="67DFC0BF" w:rsidR="001761F6" w:rsidRPr="00DF732F" w:rsidRDefault="001761F6" w:rsidP="007F0BDC">
      <w:pPr>
        <w:spacing w:after="120" w:line="276" w:lineRule="auto"/>
        <w:ind w:right="964"/>
        <w:rPr>
          <w:rFonts w:ascii="Acumin Pro" w:eastAsia="Calibri" w:hAnsi="Acumin Pro" w:cs="Calibri"/>
          <w:b/>
          <w:bCs/>
          <w:color w:val="000000" w:themeColor="text1"/>
          <w:sz w:val="22"/>
          <w:szCs w:val="22"/>
        </w:rPr>
      </w:pPr>
      <w:r w:rsidRPr="00A52EE4">
        <w:rPr>
          <w:rFonts w:ascii="Acumin Pro" w:eastAsia="Calibri" w:hAnsi="Acumin Pro" w:cs="Calibri"/>
          <w:b/>
          <w:bCs/>
          <w:color w:val="00908B"/>
        </w:rPr>
        <w:t>Section 17</w:t>
      </w:r>
      <w:r w:rsidR="00A52EE4" w:rsidRPr="00A52EE4">
        <w:rPr>
          <w:rFonts w:ascii="Acumin Pro" w:eastAsia="Calibri" w:hAnsi="Acumin Pro" w:cs="Calibri"/>
          <w:b/>
          <w:bCs/>
          <w:color w:val="00908B"/>
        </w:rPr>
        <w:br/>
      </w:r>
      <w:r w:rsidRPr="00A52EE4">
        <w:rPr>
          <w:rFonts w:ascii="Acumin Pro" w:eastAsia="Calibri" w:hAnsi="Acumin Pro" w:cs="Calibri"/>
          <w:b/>
          <w:bCs/>
          <w:color w:val="00908B"/>
        </w:rPr>
        <w:t xml:space="preserve">Freedom of association </w:t>
      </w:r>
      <w:r w:rsidRPr="00A52EE4">
        <w:rPr>
          <w:rFonts w:ascii="Acumin Pro" w:eastAsia="Calibri" w:hAnsi="Acumin Pro" w:cs="Calibri"/>
          <w:b/>
          <w:bCs/>
          <w:color w:val="00908B"/>
        </w:rPr>
        <w:br/>
      </w:r>
      <w:r w:rsidRPr="00DF732F">
        <w:rPr>
          <w:rFonts w:ascii="Acumin Pro" w:eastAsia="Calibri" w:hAnsi="Acumin Pro" w:cs="Calibri"/>
          <w:color w:val="000000" w:themeColor="text1"/>
          <w:sz w:val="22"/>
          <w:szCs w:val="22"/>
        </w:rPr>
        <w:t>“Everyone has the right to freedom of association.”</w:t>
      </w:r>
      <w:r>
        <w:rPr>
          <w:rFonts w:ascii="Acumin Pro" w:eastAsia="Calibri" w:hAnsi="Acumin Pro" w:cs="Calibri"/>
          <w:color w:val="000000" w:themeColor="text1"/>
          <w:sz w:val="22"/>
          <w:szCs w:val="22"/>
        </w:rPr>
        <w:br/>
      </w:r>
    </w:p>
    <w:p w14:paraId="5402B220" w14:textId="1AB125D3" w:rsidR="001761F6" w:rsidRPr="00DF732F" w:rsidRDefault="001761F6" w:rsidP="007F0BDC">
      <w:pPr>
        <w:spacing w:after="120" w:line="276" w:lineRule="auto"/>
        <w:ind w:right="964"/>
        <w:rPr>
          <w:rFonts w:ascii="Acumin Pro" w:eastAsia="Calibri" w:hAnsi="Acumin Pro" w:cs="Calibri"/>
          <w:b/>
          <w:bCs/>
          <w:color w:val="000000" w:themeColor="text1"/>
          <w:sz w:val="22"/>
          <w:szCs w:val="22"/>
        </w:rPr>
      </w:pPr>
      <w:r w:rsidRPr="00A52EE4">
        <w:rPr>
          <w:rFonts w:ascii="Acumin Pro" w:eastAsia="Calibri" w:hAnsi="Acumin Pro" w:cs="Calibri"/>
          <w:b/>
          <w:bCs/>
          <w:color w:val="00908B"/>
        </w:rPr>
        <w:t>Section 18</w:t>
      </w:r>
      <w:r w:rsidR="00A52EE4" w:rsidRPr="00A52EE4">
        <w:rPr>
          <w:rFonts w:ascii="Acumin Pro" w:eastAsia="Calibri" w:hAnsi="Acumin Pro" w:cs="Calibri"/>
          <w:b/>
          <w:bCs/>
          <w:color w:val="00908B"/>
        </w:rPr>
        <w:br/>
      </w:r>
      <w:r w:rsidRPr="00A52EE4">
        <w:rPr>
          <w:rFonts w:ascii="Acumin Pro" w:eastAsia="Calibri" w:hAnsi="Acumin Pro" w:cs="Calibri"/>
          <w:b/>
          <w:bCs/>
          <w:color w:val="00908B"/>
        </w:rPr>
        <w:t xml:space="preserve">Freedom of movement </w:t>
      </w:r>
      <w:r w:rsidRPr="00A52EE4">
        <w:rPr>
          <w:rFonts w:ascii="Acumin Pro" w:eastAsia="Calibri" w:hAnsi="Acumin Pro" w:cs="Calibri"/>
          <w:b/>
          <w:bCs/>
          <w:color w:val="00908B"/>
        </w:rPr>
        <w:br/>
      </w:r>
      <w:r w:rsidRPr="00DF732F">
        <w:rPr>
          <w:rFonts w:ascii="Acumin Pro" w:eastAsia="Calibri" w:hAnsi="Acumin Pro" w:cs="Calibri"/>
          <w:color w:val="000000" w:themeColor="text1"/>
          <w:sz w:val="22"/>
          <w:szCs w:val="22"/>
        </w:rPr>
        <w:t>“Everyone lawfully in New Zealand has the right to freedom of movement and residence in New Zealand.”</w:t>
      </w:r>
      <w:r>
        <w:rPr>
          <w:rFonts w:ascii="Acumin Pro" w:eastAsia="Calibri" w:hAnsi="Acumin Pro" w:cs="Calibri"/>
          <w:color w:val="000000" w:themeColor="text1"/>
          <w:sz w:val="22"/>
          <w:szCs w:val="22"/>
        </w:rPr>
        <w:br/>
      </w:r>
    </w:p>
    <w:p w14:paraId="06784D5F" w14:textId="42653BC8" w:rsidR="001761F6" w:rsidRPr="00DF732F" w:rsidRDefault="001761F6" w:rsidP="007F0BDC">
      <w:pPr>
        <w:spacing w:after="120" w:line="276" w:lineRule="auto"/>
        <w:ind w:right="964"/>
        <w:rPr>
          <w:rFonts w:ascii="Acumin Pro" w:eastAsia="Calibri" w:hAnsi="Acumin Pro" w:cs="Calibri"/>
          <w:b/>
          <w:bCs/>
          <w:color w:val="000000" w:themeColor="text1"/>
          <w:sz w:val="22"/>
          <w:szCs w:val="22"/>
        </w:rPr>
      </w:pPr>
      <w:r w:rsidRPr="00A52EE4">
        <w:rPr>
          <w:rFonts w:ascii="Acumin Pro" w:eastAsia="Calibri" w:hAnsi="Acumin Pro" w:cs="Calibri"/>
          <w:b/>
          <w:bCs/>
          <w:color w:val="00908B"/>
        </w:rPr>
        <w:t>Section 19</w:t>
      </w:r>
      <w:r w:rsidR="00A52EE4" w:rsidRPr="00A52EE4">
        <w:rPr>
          <w:rFonts w:ascii="Acumin Pro" w:eastAsia="Calibri" w:hAnsi="Acumin Pro" w:cs="Calibri"/>
          <w:b/>
          <w:bCs/>
          <w:color w:val="00908B"/>
        </w:rPr>
        <w:br/>
      </w:r>
      <w:r w:rsidRPr="00A52EE4">
        <w:rPr>
          <w:rFonts w:ascii="Acumin Pro" w:eastAsia="Calibri" w:hAnsi="Acumin Pro" w:cs="Calibri"/>
          <w:b/>
          <w:bCs/>
          <w:color w:val="00908B"/>
        </w:rPr>
        <w:t>Freedom from discrimination</w:t>
      </w:r>
      <w:r w:rsidRPr="003A251B">
        <w:rPr>
          <w:rFonts w:ascii="Acumin Pro" w:eastAsia="Calibri" w:hAnsi="Acumin Pro" w:cs="Calibri"/>
          <w:b/>
          <w:bCs/>
          <w:color w:val="00908B"/>
          <w:sz w:val="26"/>
          <w:szCs w:val="26"/>
        </w:rPr>
        <w:t xml:space="preserve"> </w:t>
      </w:r>
      <w:r w:rsidRPr="001761F6">
        <w:rPr>
          <w:rFonts w:ascii="Acumin Pro" w:eastAsia="Calibri" w:hAnsi="Acumin Pro" w:cs="Calibri"/>
          <w:b/>
          <w:bCs/>
          <w:color w:val="000000" w:themeColor="text1"/>
          <w:sz w:val="26"/>
          <w:szCs w:val="26"/>
        </w:rPr>
        <w:br/>
      </w:r>
      <w:r w:rsidRPr="00DF732F">
        <w:rPr>
          <w:rFonts w:ascii="Acumin Pro" w:eastAsia="Calibri" w:hAnsi="Acumin Pro" w:cs="Calibri"/>
          <w:color w:val="000000" w:themeColor="text1"/>
          <w:sz w:val="22"/>
          <w:szCs w:val="22"/>
        </w:rPr>
        <w:t>“Everyone has the right to freedom from discrimination on the grounds of discrimination in the Human Rights Act 1993.”</w:t>
      </w:r>
      <w:r>
        <w:rPr>
          <w:rFonts w:ascii="Acumin Pro" w:eastAsia="Calibri" w:hAnsi="Acumin Pro" w:cs="Calibri"/>
          <w:color w:val="000000" w:themeColor="text1"/>
          <w:sz w:val="22"/>
          <w:szCs w:val="22"/>
        </w:rPr>
        <w:br/>
      </w:r>
    </w:p>
    <w:p w14:paraId="503CDD86" w14:textId="154AD879" w:rsidR="001761F6" w:rsidRPr="00DF732F" w:rsidRDefault="001761F6" w:rsidP="007F0BDC">
      <w:pPr>
        <w:spacing w:after="120" w:line="276" w:lineRule="auto"/>
        <w:ind w:right="964"/>
        <w:rPr>
          <w:rFonts w:ascii="Acumin Pro" w:eastAsia="Calibri" w:hAnsi="Acumin Pro" w:cs="Calibri"/>
          <w:b/>
          <w:bCs/>
          <w:color w:val="000000" w:themeColor="text1"/>
          <w:sz w:val="22"/>
          <w:szCs w:val="22"/>
        </w:rPr>
      </w:pPr>
      <w:r w:rsidRPr="00A52EE4">
        <w:rPr>
          <w:rFonts w:ascii="Acumin Pro" w:eastAsia="Calibri" w:hAnsi="Acumin Pro" w:cs="Calibri"/>
          <w:b/>
          <w:bCs/>
          <w:color w:val="00908B"/>
        </w:rPr>
        <w:t>Section 20</w:t>
      </w:r>
      <w:r w:rsidR="00A52EE4" w:rsidRPr="00A52EE4">
        <w:rPr>
          <w:rFonts w:ascii="Acumin Pro" w:eastAsia="Calibri" w:hAnsi="Acumin Pro" w:cs="Calibri"/>
          <w:b/>
          <w:bCs/>
          <w:color w:val="00908B"/>
        </w:rPr>
        <w:br/>
      </w:r>
      <w:r w:rsidRPr="00A52EE4">
        <w:rPr>
          <w:rFonts w:ascii="Acumin Pro" w:eastAsia="Calibri" w:hAnsi="Acumin Pro" w:cs="Calibri"/>
          <w:b/>
          <w:bCs/>
          <w:color w:val="00908B"/>
        </w:rPr>
        <w:t xml:space="preserve">Rights of minorities </w:t>
      </w:r>
      <w:r w:rsidRPr="00A52EE4">
        <w:rPr>
          <w:rFonts w:ascii="Acumin Pro" w:eastAsia="Calibri" w:hAnsi="Acumin Pro" w:cs="Calibri"/>
          <w:b/>
          <w:bCs/>
          <w:color w:val="00908B"/>
        </w:rPr>
        <w:br/>
      </w:r>
      <w:r w:rsidRPr="00DF732F">
        <w:rPr>
          <w:rFonts w:ascii="Acumin Pro" w:eastAsia="Calibri" w:hAnsi="Acumin Pro" w:cs="Calibri"/>
          <w:color w:val="000000" w:themeColor="text1"/>
          <w:sz w:val="22"/>
          <w:szCs w:val="22"/>
        </w:rPr>
        <w:t>“A person who belongs to an ethnic, religious, or linguistic minority in New Zealand shall not be denied the right, in community with other members of that minority, to enjoy the culture, to profess and practise the religion, or to use the language, of that minority.”</w:t>
      </w:r>
      <w:r>
        <w:rPr>
          <w:rFonts w:ascii="Acumin Pro" w:eastAsia="Calibri" w:hAnsi="Acumin Pro" w:cs="Calibri"/>
          <w:color w:val="000000" w:themeColor="text1"/>
          <w:sz w:val="22"/>
          <w:szCs w:val="22"/>
        </w:rPr>
        <w:br/>
      </w:r>
    </w:p>
    <w:p w14:paraId="61EF91B0" w14:textId="2D01AC47" w:rsidR="007F0BDC" w:rsidRDefault="001761F6" w:rsidP="003A251B">
      <w:pPr>
        <w:spacing w:after="120" w:line="276" w:lineRule="auto"/>
        <w:ind w:right="964"/>
        <w:rPr>
          <w:rFonts w:ascii="Acumin Pro" w:eastAsia="Calibri" w:hAnsi="Acumin Pro" w:cs="Calibri"/>
          <w:color w:val="000000" w:themeColor="text1"/>
          <w:sz w:val="22"/>
          <w:szCs w:val="22"/>
        </w:rPr>
        <w:sectPr w:rsidR="007F0BDC" w:rsidSect="00A52EE4">
          <w:headerReference w:type="default" r:id="rId17"/>
          <w:footerReference w:type="default" r:id="rId18"/>
          <w:headerReference w:type="first" r:id="rId19"/>
          <w:footerReference w:type="first" r:id="rId20"/>
          <w:type w:val="continuous"/>
          <w:pgSz w:w="11907" w:h="16840" w:code="9"/>
          <w:pgMar w:top="1418" w:right="1418" w:bottom="992" w:left="1418" w:header="425" w:footer="635" w:gutter="0"/>
          <w:cols w:num="2" w:space="454"/>
          <w:docGrid w:linePitch="360"/>
        </w:sectPr>
      </w:pPr>
      <w:r w:rsidRPr="00A52EE4">
        <w:rPr>
          <w:rFonts w:ascii="Acumin Pro" w:eastAsia="Calibri" w:hAnsi="Acumin Pro" w:cs="Calibri"/>
          <w:b/>
          <w:bCs/>
          <w:color w:val="00908B"/>
        </w:rPr>
        <w:t xml:space="preserve">Section 27 </w:t>
      </w:r>
      <w:r w:rsidR="00A52EE4" w:rsidRPr="00A52EE4">
        <w:rPr>
          <w:rFonts w:ascii="Acumin Pro" w:eastAsia="Calibri" w:hAnsi="Acumin Pro" w:cs="Calibri"/>
          <w:b/>
          <w:bCs/>
          <w:color w:val="00908B"/>
        </w:rPr>
        <w:br/>
      </w:r>
      <w:r w:rsidRPr="00A52EE4">
        <w:rPr>
          <w:rFonts w:ascii="Acumin Pro" w:eastAsia="Calibri" w:hAnsi="Acumin Pro" w:cs="Calibri"/>
          <w:b/>
          <w:bCs/>
          <w:color w:val="00908B"/>
        </w:rPr>
        <w:t xml:space="preserve">Right to justice </w:t>
      </w:r>
      <w:r w:rsidRPr="00A52EE4">
        <w:rPr>
          <w:rFonts w:ascii="Acumin Pro" w:eastAsia="Calibri" w:hAnsi="Acumin Pro" w:cs="Calibri"/>
          <w:b/>
          <w:bCs/>
          <w:color w:val="00908B"/>
        </w:rPr>
        <w:br/>
      </w:r>
      <w:r w:rsidRPr="00DF732F">
        <w:rPr>
          <w:rFonts w:ascii="Acumin Pro" w:eastAsia="Calibri" w:hAnsi="Acumin Pro" w:cs="Calibri"/>
          <w:color w:val="000000" w:themeColor="text1"/>
          <w:sz w:val="22"/>
          <w:szCs w:val="22"/>
        </w:rPr>
        <w:t>“Every person has the right to the observance of the principles of natural justice by any tribunal or other public authority which has the power to make a determination in respect of that person’s rights, obligations, or interests protected or recognised by law.”</w:t>
      </w:r>
      <w:bookmarkEnd w:id="1"/>
    </w:p>
    <w:p w14:paraId="7EDE9AB6" w14:textId="1B5717E3" w:rsidR="003A251B" w:rsidRPr="00A52EE4" w:rsidRDefault="003A251B" w:rsidP="00017350">
      <w:pPr>
        <w:pStyle w:val="Heading2"/>
        <w:spacing w:before="480"/>
        <w:rPr>
          <w:rFonts w:ascii="Acumin Pro" w:hAnsi="Acumin Pro"/>
          <w:color w:val="00908B"/>
        </w:rPr>
      </w:pPr>
      <w:r w:rsidRPr="00A52EE4">
        <w:rPr>
          <w:rFonts w:ascii="Acumin Pro" w:hAnsi="Acumin Pro"/>
          <w:color w:val="00908B"/>
        </w:rPr>
        <w:t>Learn more about your rights</w:t>
      </w:r>
    </w:p>
    <w:p w14:paraId="3CE22D15" w14:textId="77777777" w:rsidR="003A251B" w:rsidRPr="00DF732F" w:rsidRDefault="003A251B" w:rsidP="003A251B">
      <w:pPr>
        <w:rPr>
          <w:rFonts w:ascii="Acumin Pro" w:hAnsi="Acumin Pro"/>
          <w:sz w:val="22"/>
          <w:szCs w:val="22"/>
        </w:rPr>
      </w:pPr>
      <w:r w:rsidRPr="00DF732F">
        <w:rPr>
          <w:rFonts w:ascii="Acumin Pro" w:hAnsi="Acumin Pro"/>
          <w:b/>
          <w:bCs/>
          <w:sz w:val="22"/>
          <w:szCs w:val="22"/>
        </w:rPr>
        <w:t>Human Rights Commission</w:t>
      </w:r>
      <w:r w:rsidRPr="00DF732F">
        <w:rPr>
          <w:rFonts w:ascii="Acumin Pro" w:hAnsi="Acumin Pro"/>
          <w:sz w:val="22"/>
          <w:szCs w:val="22"/>
        </w:rPr>
        <w:t xml:space="preserve">: The Commission offers guidance and support on human rights issues. They can give you information and help with complaints about discrimination and other human rights issues. Find out more on the Human Rights Commission website: </w:t>
      </w:r>
      <w:hyperlink r:id="rId21" w:history="1">
        <w:r w:rsidRPr="00DF732F">
          <w:rPr>
            <w:rStyle w:val="Hyperlink"/>
            <w:rFonts w:ascii="Acumin Pro" w:hAnsi="Acumin Pro"/>
            <w:sz w:val="22"/>
            <w:szCs w:val="22"/>
          </w:rPr>
          <w:t>https://www.hrc.co.nz</w:t>
        </w:r>
      </w:hyperlink>
    </w:p>
    <w:p w14:paraId="4BE846EF" w14:textId="009F44E3" w:rsidR="003A251B" w:rsidRPr="00DF732F" w:rsidRDefault="003A251B" w:rsidP="003A251B">
      <w:pPr>
        <w:rPr>
          <w:rFonts w:ascii="Acumin Pro" w:eastAsia="Calibri" w:hAnsi="Acumin Pro" w:cs="Calibri"/>
          <w:color w:val="1F546B"/>
          <w:sz w:val="22"/>
          <w:szCs w:val="22"/>
        </w:rPr>
      </w:pPr>
      <w:r w:rsidRPr="00DF732F">
        <w:rPr>
          <w:rFonts w:ascii="Acumin Pro" w:eastAsia="Calibri" w:hAnsi="Acumin Pro" w:cs="Calibri"/>
          <w:b/>
          <w:bCs/>
          <w:color w:val="000000" w:themeColor="text1"/>
          <w:sz w:val="22"/>
          <w:szCs w:val="22"/>
        </w:rPr>
        <w:t>Community Law Centres:</w:t>
      </w:r>
      <w:r w:rsidRPr="00DF732F">
        <w:rPr>
          <w:rFonts w:ascii="Acumin Pro" w:eastAsia="Calibri" w:hAnsi="Acumin Pro" w:cs="Calibri"/>
          <w:color w:val="000000" w:themeColor="text1"/>
          <w:sz w:val="22"/>
          <w:szCs w:val="22"/>
        </w:rPr>
        <w:t xml:space="preserve"> The centres have free legal help and support to individuals and communities across New Zealand. This may include easy-to-read information, community workshops and one-to-one legal help. </w:t>
      </w:r>
      <w:r w:rsidRPr="00DF732F">
        <w:rPr>
          <w:rStyle w:val="Hyperlink"/>
          <w:rFonts w:ascii="Acumin Pro" w:hAnsi="Acumin Pro"/>
          <w:sz w:val="22"/>
          <w:szCs w:val="22"/>
        </w:rPr>
        <w:t xml:space="preserve"> Find out more on the Community Law website: </w:t>
      </w:r>
      <w:hyperlink r:id="rId22">
        <w:r w:rsidRPr="00DF732F">
          <w:rPr>
            <w:rStyle w:val="Hyperlink"/>
            <w:rFonts w:ascii="Acumin Pro" w:hAnsi="Acumin Pro"/>
            <w:sz w:val="22"/>
            <w:szCs w:val="22"/>
          </w:rPr>
          <w:t>https://communitylaw.org.nz</w:t>
        </w:r>
      </w:hyperlink>
    </w:p>
    <w:p w14:paraId="19DB8B97" w14:textId="53EFC5FA" w:rsidR="00E34170" w:rsidRPr="003A251B" w:rsidRDefault="003A251B" w:rsidP="007F0BDC">
      <w:pPr>
        <w:keepLines w:val="0"/>
        <w:rPr>
          <w:rFonts w:ascii="Acumin Pro" w:hAnsi="Acumin Pro"/>
          <w:color w:val="1F546B" w:themeColor="text2"/>
          <w:sz w:val="22"/>
          <w:szCs w:val="22"/>
          <w:u w:val="single"/>
        </w:rPr>
      </w:pPr>
      <w:r w:rsidRPr="00DF732F">
        <w:rPr>
          <w:rFonts w:ascii="Acumin Pro" w:eastAsia="Calibri" w:hAnsi="Acumin Pro" w:cs="Calibri"/>
          <w:b/>
          <w:bCs/>
          <w:color w:val="000000" w:themeColor="text1"/>
          <w:sz w:val="22"/>
          <w:szCs w:val="22"/>
        </w:rPr>
        <w:t>Citizens Advice Bureau (CAB):</w:t>
      </w:r>
      <w:r w:rsidRPr="00DF732F">
        <w:rPr>
          <w:rFonts w:ascii="Acumin Pro" w:eastAsia="Calibri" w:hAnsi="Acumin Pro" w:cs="Calibri"/>
          <w:color w:val="000000" w:themeColor="text1"/>
          <w:sz w:val="22"/>
          <w:szCs w:val="22"/>
        </w:rPr>
        <w:t xml:space="preserve"> The bureau has free, confidential information and advice on a wide range of topics including legal help, rights, and government services. Contact your nearest CAB office or find out more on the CAB website: </w:t>
      </w:r>
      <w:hyperlink r:id="rId23">
        <w:r w:rsidRPr="00DF732F">
          <w:rPr>
            <w:rStyle w:val="Hyperlink"/>
            <w:rFonts w:ascii="Acumin Pro" w:hAnsi="Acumin Pro"/>
            <w:sz w:val="22"/>
            <w:szCs w:val="22"/>
          </w:rPr>
          <w:t>https://www.cab.org.nz/</w:t>
        </w:r>
      </w:hyperlink>
    </w:p>
    <w:sectPr w:rsidR="00E34170" w:rsidRPr="003A251B" w:rsidSect="001761F6">
      <w:type w:val="continuous"/>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05AFC" w14:textId="77777777" w:rsidR="0024489E" w:rsidRDefault="0024489E">
      <w:r>
        <w:separator/>
      </w:r>
    </w:p>
    <w:p w14:paraId="2F1F4845" w14:textId="77777777" w:rsidR="0024489E" w:rsidRDefault="0024489E"/>
    <w:p w14:paraId="5E2446EC" w14:textId="77777777" w:rsidR="0024489E" w:rsidRDefault="0024489E"/>
  </w:endnote>
  <w:endnote w:type="continuationSeparator" w:id="0">
    <w:p w14:paraId="11165D46" w14:textId="77777777" w:rsidR="0024489E" w:rsidRDefault="0024489E">
      <w:r>
        <w:continuationSeparator/>
      </w:r>
    </w:p>
    <w:p w14:paraId="22050778" w14:textId="77777777" w:rsidR="0024489E" w:rsidRDefault="0024489E"/>
    <w:p w14:paraId="35FC538C" w14:textId="77777777" w:rsidR="0024489E" w:rsidRDefault="0024489E"/>
  </w:endnote>
  <w:endnote w:type="continuationNotice" w:id="1">
    <w:p w14:paraId="12B011D6" w14:textId="77777777" w:rsidR="0024489E" w:rsidRDefault="0024489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altName w:val="Calibri"/>
    <w:panose1 w:val="00000000000000000000"/>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cumin Pro" w:hAnsi="Acumin Pro"/>
        <w:i w:val="0"/>
        <w:iCs/>
        <w:sz w:val="22"/>
        <w:szCs w:val="22"/>
      </w:rPr>
      <w:id w:val="-1280794730"/>
      <w:docPartObj>
        <w:docPartGallery w:val="Page Numbers (Bottom of Page)"/>
        <w:docPartUnique/>
      </w:docPartObj>
    </w:sdtPr>
    <w:sdtEndPr>
      <w:rPr>
        <w:noProof/>
      </w:rPr>
    </w:sdtEndPr>
    <w:sdtContent>
      <w:p w14:paraId="42ABA524" w14:textId="206C3A1A" w:rsidR="00017350" w:rsidRPr="00017350" w:rsidRDefault="00017350" w:rsidP="000F13A2">
        <w:pPr>
          <w:pStyle w:val="Footer"/>
          <w:rPr>
            <w:rFonts w:ascii="Acumin Pro" w:hAnsi="Acumin Pro"/>
            <w:i w:val="0"/>
            <w:iCs/>
            <w:sz w:val="22"/>
            <w:szCs w:val="22"/>
          </w:rPr>
        </w:pPr>
        <w:r>
          <w:rPr>
            <w:rFonts w:ascii="Acumin Pro" w:hAnsi="Acumin Pro"/>
            <w:i w:val="0"/>
            <w:iCs/>
            <w:sz w:val="22"/>
            <w:szCs w:val="22"/>
          </w:rPr>
          <w:t xml:space="preserve">                                                   </w:t>
        </w:r>
        <w:r w:rsidRPr="00017350">
          <w:rPr>
            <w:rFonts w:ascii="Acumin Pro" w:hAnsi="Acumin Pro"/>
            <w:b/>
            <w:bCs/>
            <w:i w:val="0"/>
            <w:iCs/>
            <w:sz w:val="22"/>
            <w:szCs w:val="22"/>
          </w:rPr>
          <w:t>Your rights in New Zealand</w:t>
        </w:r>
        <w:r w:rsidRPr="00017350">
          <w:rPr>
            <w:rFonts w:ascii="Acumin Pro" w:hAnsi="Acumin Pro"/>
            <w:b/>
            <w:bCs/>
            <w:i w:val="0"/>
            <w:iCs/>
            <w:sz w:val="22"/>
            <w:szCs w:val="22"/>
          </w:rPr>
          <w:tab/>
        </w:r>
        <w:r>
          <w:rPr>
            <w:rFonts w:ascii="Acumin Pro" w:hAnsi="Acumin Pro"/>
            <w:i w:val="0"/>
            <w:iCs/>
            <w:sz w:val="22"/>
            <w:szCs w:val="22"/>
          </w:rPr>
          <w:tab/>
        </w:r>
        <w:r>
          <w:rPr>
            <w:rFonts w:ascii="Acumin Pro" w:hAnsi="Acumin Pro"/>
            <w:i w:val="0"/>
            <w:iCs/>
            <w:sz w:val="22"/>
            <w:szCs w:val="22"/>
          </w:rPr>
          <w:tab/>
        </w:r>
        <w:r>
          <w:rPr>
            <w:rFonts w:ascii="Acumin Pro" w:hAnsi="Acumin Pro"/>
            <w:i w:val="0"/>
            <w:iCs/>
            <w:sz w:val="22"/>
            <w:szCs w:val="22"/>
          </w:rPr>
          <w:tab/>
          <w:t xml:space="preserve">   </w:t>
        </w:r>
        <w:r w:rsidRPr="00017350">
          <w:rPr>
            <w:rFonts w:ascii="Acumin Pro" w:hAnsi="Acumin Pro"/>
            <w:i w:val="0"/>
            <w:iCs/>
            <w:sz w:val="22"/>
            <w:szCs w:val="22"/>
          </w:rPr>
          <w:t xml:space="preserve"> </w:t>
        </w:r>
        <w:r w:rsidRPr="00017350">
          <w:rPr>
            <w:rFonts w:ascii="Acumin Pro" w:hAnsi="Acumin Pro"/>
            <w:i w:val="0"/>
            <w:iCs/>
            <w:sz w:val="22"/>
            <w:szCs w:val="22"/>
          </w:rPr>
          <w:fldChar w:fldCharType="begin"/>
        </w:r>
        <w:r w:rsidRPr="00017350">
          <w:rPr>
            <w:rFonts w:ascii="Acumin Pro" w:hAnsi="Acumin Pro"/>
            <w:i w:val="0"/>
            <w:iCs/>
            <w:sz w:val="22"/>
            <w:szCs w:val="22"/>
          </w:rPr>
          <w:instrText xml:space="preserve"> PAGE   \* MERGEFORMAT </w:instrText>
        </w:r>
        <w:r w:rsidRPr="00017350">
          <w:rPr>
            <w:rFonts w:ascii="Acumin Pro" w:hAnsi="Acumin Pro"/>
            <w:i w:val="0"/>
            <w:iCs/>
            <w:sz w:val="22"/>
            <w:szCs w:val="22"/>
          </w:rPr>
          <w:fldChar w:fldCharType="separate"/>
        </w:r>
        <w:r w:rsidRPr="00017350">
          <w:rPr>
            <w:rFonts w:ascii="Acumin Pro" w:hAnsi="Acumin Pro"/>
            <w:i w:val="0"/>
            <w:iCs/>
            <w:noProof/>
            <w:sz w:val="22"/>
            <w:szCs w:val="22"/>
          </w:rPr>
          <w:t>2</w:t>
        </w:r>
        <w:r w:rsidRPr="00017350">
          <w:rPr>
            <w:rFonts w:ascii="Acumin Pro" w:hAnsi="Acumin Pro"/>
            <w:i w:val="0"/>
            <w:iCs/>
            <w:noProof/>
            <w:sz w:val="22"/>
            <w:szCs w:val="22"/>
          </w:rPr>
          <w:fldChar w:fldCharType="end"/>
        </w:r>
      </w:p>
    </w:sdtContent>
  </w:sdt>
  <w:p w14:paraId="30F315E0" w14:textId="7BF0098F" w:rsidR="001761F6" w:rsidRPr="00017350" w:rsidRDefault="001761F6" w:rsidP="005E2755">
    <w:pPr>
      <w:pStyle w:val="Header"/>
      <w:ind w:left="1620"/>
      <w:jc w:val="center"/>
      <w:rPr>
        <w:rFonts w:ascii="Acumin Pro" w:hAnsi="Acumin Pro"/>
        <w:b/>
        <w:bCs/>
        <w:iCs/>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01FBB" w14:textId="5ABB0D55" w:rsidR="00017350" w:rsidRPr="00017350" w:rsidRDefault="00017350" w:rsidP="000F13A2">
    <w:pPr>
      <w:pStyle w:val="Footer"/>
      <w:rPr>
        <w:rFonts w:ascii="Acumin Pro" w:hAnsi="Acumin Pro"/>
        <w:i w:val="0"/>
        <w:iCs/>
        <w:sz w:val="22"/>
        <w:szCs w:val="22"/>
      </w:rPr>
    </w:pPr>
    <w:r>
      <w:rPr>
        <w:rFonts w:ascii="Acumin Pro" w:hAnsi="Acumin Pro"/>
        <w:b/>
        <w:bCs/>
        <w:i w:val="0"/>
        <w:iCs/>
        <w:sz w:val="22"/>
        <w:szCs w:val="22"/>
      </w:rPr>
      <w:t xml:space="preserve">                                                       </w:t>
    </w:r>
    <w:r w:rsidRPr="00017350">
      <w:rPr>
        <w:rFonts w:ascii="Acumin Pro" w:hAnsi="Acumin Pro"/>
        <w:b/>
        <w:bCs/>
        <w:i w:val="0"/>
        <w:iCs/>
        <w:sz w:val="22"/>
        <w:szCs w:val="22"/>
      </w:rPr>
      <w:t>Your rights in New Zealand</w:t>
    </w:r>
    <w:r w:rsidRPr="00017350">
      <w:rPr>
        <w:rFonts w:ascii="Acumin Pro" w:hAnsi="Acumin Pro"/>
        <w:b/>
        <w:bCs/>
        <w:i w:val="0"/>
        <w:iCs/>
        <w:sz w:val="22"/>
        <w:szCs w:val="22"/>
      </w:rPr>
      <w:tab/>
    </w:r>
    <w:r>
      <w:rPr>
        <w:rFonts w:ascii="Acumin Pro" w:hAnsi="Acumin Pro"/>
        <w:b/>
        <w:bCs/>
        <w:i w:val="0"/>
        <w:iCs/>
        <w:sz w:val="22"/>
        <w:szCs w:val="22"/>
      </w:rPr>
      <w:t xml:space="preserve">                                        </w:t>
    </w:r>
    <w:sdt>
      <w:sdtPr>
        <w:rPr>
          <w:rFonts w:ascii="Acumin Pro" w:hAnsi="Acumin Pro"/>
          <w:i w:val="0"/>
          <w:iCs/>
          <w:sz w:val="22"/>
          <w:szCs w:val="22"/>
        </w:rPr>
        <w:id w:val="593057775"/>
        <w:docPartObj>
          <w:docPartGallery w:val="Page Numbers (Bottom of Page)"/>
          <w:docPartUnique/>
        </w:docPartObj>
      </w:sdtPr>
      <w:sdtEndPr>
        <w:rPr>
          <w:noProof/>
        </w:rPr>
      </w:sdtEndPr>
      <w:sdtContent>
        <w:r w:rsidRPr="00017350">
          <w:rPr>
            <w:rFonts w:ascii="Acumin Pro" w:hAnsi="Acumin Pro"/>
            <w:i w:val="0"/>
            <w:iCs/>
            <w:sz w:val="22"/>
            <w:szCs w:val="22"/>
          </w:rPr>
          <w:fldChar w:fldCharType="begin"/>
        </w:r>
        <w:r w:rsidRPr="00017350">
          <w:rPr>
            <w:rFonts w:ascii="Acumin Pro" w:hAnsi="Acumin Pro"/>
            <w:i w:val="0"/>
            <w:iCs/>
            <w:sz w:val="22"/>
            <w:szCs w:val="22"/>
          </w:rPr>
          <w:instrText xml:space="preserve"> PAGE   \* MERGEFORMAT </w:instrText>
        </w:r>
        <w:r w:rsidRPr="00017350">
          <w:rPr>
            <w:rFonts w:ascii="Acumin Pro" w:hAnsi="Acumin Pro"/>
            <w:i w:val="0"/>
            <w:iCs/>
            <w:sz w:val="22"/>
            <w:szCs w:val="22"/>
          </w:rPr>
          <w:fldChar w:fldCharType="separate"/>
        </w:r>
        <w:r w:rsidRPr="00017350">
          <w:rPr>
            <w:rFonts w:ascii="Acumin Pro" w:hAnsi="Acumin Pro"/>
            <w:i w:val="0"/>
            <w:iCs/>
            <w:noProof/>
            <w:sz w:val="22"/>
            <w:szCs w:val="22"/>
          </w:rPr>
          <w:t>2</w:t>
        </w:r>
        <w:r w:rsidRPr="00017350">
          <w:rPr>
            <w:rFonts w:ascii="Acumin Pro" w:hAnsi="Acumin Pro"/>
            <w:i w:val="0"/>
            <w:iCs/>
            <w:noProof/>
            <w:sz w:val="22"/>
            <w:szCs w:val="22"/>
          </w:rPr>
          <w:fldChar w:fldCharType="end"/>
        </w:r>
      </w:sdtContent>
    </w:sdt>
  </w:p>
  <w:p w14:paraId="142CABF6" w14:textId="7C36A613" w:rsidR="008504D0" w:rsidRPr="00017350" w:rsidRDefault="008504D0" w:rsidP="0001735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FB9A8" w14:textId="238D8E62" w:rsidR="00810F27" w:rsidRPr="00810F27" w:rsidRDefault="00810F27" w:rsidP="00810F27">
    <w:pPr>
      <w:rPr>
        <w:rFonts w:ascii="Acumin Pro" w:hAnsi="Acumin Pro"/>
        <w:b/>
        <w:bCs/>
        <w:color w:val="000000" w:themeColor="text1"/>
        <w:sz w:val="18"/>
        <w:szCs w:val="18"/>
      </w:rPr>
    </w:pPr>
    <w:r w:rsidRPr="0011154D">
      <w:rPr>
        <w:rFonts w:ascii="Acumin Pro" w:hAnsi="Acumin Pro"/>
        <w:sz w:val="18"/>
        <w:szCs w:val="18"/>
      </w:rPr>
      <w:t xml:space="preserve">*This content is adapted from </w:t>
    </w:r>
    <w:hyperlink r:id="rId1" w:history="1">
      <w:r w:rsidRPr="0011154D">
        <w:rPr>
          <w:rStyle w:val="Hyperlink"/>
          <w:rFonts w:ascii="Acumin Pro" w:hAnsi="Acumin Pro"/>
          <w:b/>
          <w:bCs/>
          <w:sz w:val="18"/>
          <w:szCs w:val="18"/>
        </w:rPr>
        <w:t>NZSIS’s 2024 report: New Zealand’s Security Threat Environment</w:t>
      </w:r>
    </w:hyperlink>
    <w:r w:rsidRPr="0011154D">
      <w:rPr>
        <w:rFonts w:ascii="Acumin Pro" w:hAnsi="Acumin Pro"/>
        <w:b/>
        <w:b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ADB3D" w14:textId="77777777" w:rsidR="0024489E" w:rsidRDefault="0024489E" w:rsidP="00FB1990">
      <w:pPr>
        <w:pStyle w:val="Spacer"/>
      </w:pPr>
      <w:r>
        <w:separator/>
      </w:r>
    </w:p>
    <w:p w14:paraId="665960DD" w14:textId="77777777" w:rsidR="0024489E" w:rsidRDefault="0024489E" w:rsidP="00FB1990">
      <w:pPr>
        <w:pStyle w:val="Spacer"/>
      </w:pPr>
    </w:p>
  </w:footnote>
  <w:footnote w:type="continuationSeparator" w:id="0">
    <w:p w14:paraId="4A3BA046" w14:textId="77777777" w:rsidR="0024489E" w:rsidRDefault="0024489E">
      <w:r>
        <w:continuationSeparator/>
      </w:r>
    </w:p>
    <w:p w14:paraId="6C80752B" w14:textId="77777777" w:rsidR="0024489E" w:rsidRDefault="0024489E"/>
    <w:p w14:paraId="171BE75D" w14:textId="77777777" w:rsidR="0024489E" w:rsidRDefault="0024489E"/>
  </w:footnote>
  <w:footnote w:type="continuationNotice" w:id="1">
    <w:p w14:paraId="7F697202" w14:textId="77777777" w:rsidR="0024489E" w:rsidRDefault="0024489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7DE9F" w14:textId="29DA68B2" w:rsidR="001761F6" w:rsidRPr="009B4765" w:rsidRDefault="001761F6" w:rsidP="009B4765">
    <w:pPr>
      <w:pStyle w:val="Header"/>
      <w:jc w:val="center"/>
      <w:rPr>
        <w:b/>
        <w:bCs/>
      </w:rPr>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E151A" w14:textId="0510D3BB" w:rsidR="00017350" w:rsidRPr="00017350" w:rsidRDefault="00017350">
    <w:pPr>
      <w:pStyle w:val="Header"/>
      <w:jc w:val="right"/>
      <w:rPr>
        <w:rFonts w:ascii="Acumin Pro" w:hAnsi="Acumin Pro"/>
      </w:rPr>
    </w:pPr>
    <w:r>
      <w:br/>
    </w:r>
    <w:sdt>
      <w:sdtPr>
        <w:rPr>
          <w:rFonts w:ascii="Acumin Pro" w:hAnsi="Acumin Pro"/>
        </w:rPr>
        <w:id w:val="1060751547"/>
        <w:docPartObj>
          <w:docPartGallery w:val="Page Numbers (Top of Page)"/>
          <w:docPartUnique/>
        </w:docPartObj>
      </w:sdtPr>
      <w:sdtEndPr>
        <w:rPr>
          <w:noProof/>
        </w:rPr>
      </w:sdtEndPr>
      <w:sdtContent>
        <w:r w:rsidRPr="00017350">
          <w:rPr>
            <w:rFonts w:ascii="Acumin Pro" w:hAnsi="Acumin Pro"/>
          </w:rPr>
          <w:fldChar w:fldCharType="begin"/>
        </w:r>
        <w:r w:rsidRPr="00017350">
          <w:rPr>
            <w:rFonts w:ascii="Acumin Pro" w:hAnsi="Acumin Pro"/>
          </w:rPr>
          <w:instrText xml:space="preserve"> PAGE   \* MERGEFORMAT </w:instrText>
        </w:r>
        <w:r w:rsidRPr="00017350">
          <w:rPr>
            <w:rFonts w:ascii="Acumin Pro" w:hAnsi="Acumin Pro"/>
          </w:rPr>
          <w:fldChar w:fldCharType="separate"/>
        </w:r>
        <w:r w:rsidRPr="00017350">
          <w:rPr>
            <w:rFonts w:ascii="Acumin Pro" w:hAnsi="Acumin Pro"/>
            <w:noProof/>
          </w:rPr>
          <w:t>2</w:t>
        </w:r>
        <w:r w:rsidRPr="00017350">
          <w:rPr>
            <w:rFonts w:ascii="Acumin Pro" w:hAnsi="Acumin Pro"/>
            <w:noProof/>
          </w:rPr>
          <w:fldChar w:fldCharType="end"/>
        </w:r>
      </w:sdtContent>
    </w:sdt>
  </w:p>
  <w:p w14:paraId="60962065" w14:textId="77777777" w:rsidR="00017350" w:rsidRDefault="000173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BFA5E" w14:textId="75DAEDED" w:rsidR="00677F8A" w:rsidRPr="003423F6" w:rsidRDefault="00677F8A" w:rsidP="003423F6">
    <w:pPr>
      <w:pStyle w:val="Header"/>
      <w:jc w:val="center"/>
      <w:rPr>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3A1AF" w14:textId="0632851A" w:rsidR="00EE0B9A" w:rsidRDefault="00EE0B9A" w:rsidP="001761F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26B0B8D"/>
    <w:multiLevelType w:val="hybridMultilevel"/>
    <w:tmpl w:val="2B84E3AA"/>
    <w:lvl w:ilvl="0" w:tplc="2FDEA630">
      <w:numFmt w:val="bullet"/>
      <w:lvlText w:val="-"/>
      <w:lvlJc w:val="left"/>
      <w:pPr>
        <w:ind w:left="460" w:hanging="360"/>
      </w:pPr>
      <w:rPr>
        <w:rFonts w:ascii="Calibri" w:eastAsia="Calibri" w:hAnsi="Calibri" w:cs="Calibri" w:hint="default"/>
      </w:rPr>
    </w:lvl>
    <w:lvl w:ilvl="1" w:tplc="14090003" w:tentative="1">
      <w:start w:val="1"/>
      <w:numFmt w:val="bullet"/>
      <w:lvlText w:val="o"/>
      <w:lvlJc w:val="left"/>
      <w:pPr>
        <w:ind w:left="1180" w:hanging="360"/>
      </w:pPr>
      <w:rPr>
        <w:rFonts w:ascii="Courier New" w:hAnsi="Courier New" w:cs="Courier New" w:hint="default"/>
      </w:rPr>
    </w:lvl>
    <w:lvl w:ilvl="2" w:tplc="14090005" w:tentative="1">
      <w:start w:val="1"/>
      <w:numFmt w:val="bullet"/>
      <w:lvlText w:val=""/>
      <w:lvlJc w:val="left"/>
      <w:pPr>
        <w:ind w:left="1900" w:hanging="360"/>
      </w:pPr>
      <w:rPr>
        <w:rFonts w:ascii="Wingdings" w:hAnsi="Wingdings" w:hint="default"/>
      </w:rPr>
    </w:lvl>
    <w:lvl w:ilvl="3" w:tplc="14090001" w:tentative="1">
      <w:start w:val="1"/>
      <w:numFmt w:val="bullet"/>
      <w:lvlText w:val=""/>
      <w:lvlJc w:val="left"/>
      <w:pPr>
        <w:ind w:left="2620" w:hanging="360"/>
      </w:pPr>
      <w:rPr>
        <w:rFonts w:ascii="Symbol" w:hAnsi="Symbol" w:hint="default"/>
      </w:rPr>
    </w:lvl>
    <w:lvl w:ilvl="4" w:tplc="14090003" w:tentative="1">
      <w:start w:val="1"/>
      <w:numFmt w:val="bullet"/>
      <w:lvlText w:val="o"/>
      <w:lvlJc w:val="left"/>
      <w:pPr>
        <w:ind w:left="3340" w:hanging="360"/>
      </w:pPr>
      <w:rPr>
        <w:rFonts w:ascii="Courier New" w:hAnsi="Courier New" w:cs="Courier New" w:hint="default"/>
      </w:rPr>
    </w:lvl>
    <w:lvl w:ilvl="5" w:tplc="14090005" w:tentative="1">
      <w:start w:val="1"/>
      <w:numFmt w:val="bullet"/>
      <w:lvlText w:val=""/>
      <w:lvlJc w:val="left"/>
      <w:pPr>
        <w:ind w:left="4060" w:hanging="360"/>
      </w:pPr>
      <w:rPr>
        <w:rFonts w:ascii="Wingdings" w:hAnsi="Wingdings" w:hint="default"/>
      </w:rPr>
    </w:lvl>
    <w:lvl w:ilvl="6" w:tplc="14090001" w:tentative="1">
      <w:start w:val="1"/>
      <w:numFmt w:val="bullet"/>
      <w:lvlText w:val=""/>
      <w:lvlJc w:val="left"/>
      <w:pPr>
        <w:ind w:left="4780" w:hanging="360"/>
      </w:pPr>
      <w:rPr>
        <w:rFonts w:ascii="Symbol" w:hAnsi="Symbol" w:hint="default"/>
      </w:rPr>
    </w:lvl>
    <w:lvl w:ilvl="7" w:tplc="14090003" w:tentative="1">
      <w:start w:val="1"/>
      <w:numFmt w:val="bullet"/>
      <w:lvlText w:val="o"/>
      <w:lvlJc w:val="left"/>
      <w:pPr>
        <w:ind w:left="5500" w:hanging="360"/>
      </w:pPr>
      <w:rPr>
        <w:rFonts w:ascii="Courier New" w:hAnsi="Courier New" w:cs="Courier New" w:hint="default"/>
      </w:rPr>
    </w:lvl>
    <w:lvl w:ilvl="8" w:tplc="14090005" w:tentative="1">
      <w:start w:val="1"/>
      <w:numFmt w:val="bullet"/>
      <w:lvlText w:val=""/>
      <w:lvlJc w:val="left"/>
      <w:pPr>
        <w:ind w:left="6220" w:hanging="360"/>
      </w:pPr>
      <w:rPr>
        <w:rFonts w:ascii="Wingdings" w:hAnsi="Wingdings" w:hint="default"/>
      </w:rPr>
    </w:lvl>
  </w:abstractNum>
  <w:abstractNum w:abstractNumId="13"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FE4736"/>
    <w:multiLevelType w:val="hybridMultilevel"/>
    <w:tmpl w:val="763C3870"/>
    <w:lvl w:ilvl="0" w:tplc="B1102BD2">
      <w:start w:val="1"/>
      <w:numFmt w:val="bullet"/>
      <w:lvlText w:val=""/>
      <w:lvlJc w:val="left"/>
      <w:pPr>
        <w:ind w:left="720" w:hanging="360"/>
      </w:pPr>
      <w:rPr>
        <w:rFonts w:ascii="Symbol" w:hAnsi="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hint="default"/>
        <w:color w:val="00908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4" w15:restartNumberingAfterBreak="0">
    <w:nsid w:val="60FB3C42"/>
    <w:multiLevelType w:val="hybridMultilevel"/>
    <w:tmpl w:val="03A8B022"/>
    <w:lvl w:ilvl="0" w:tplc="BBB6BEDE">
      <w:start w:val="1"/>
      <w:numFmt w:val="bullet"/>
      <w:lvlText w:val=""/>
      <w:lvlJc w:val="left"/>
      <w:pPr>
        <w:ind w:left="720" w:hanging="360"/>
      </w:pPr>
      <w:rPr>
        <w:rFonts w:ascii="Symbol" w:hAnsi="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6"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7" w15:restartNumberingAfterBreak="0">
    <w:nsid w:val="69070F7E"/>
    <w:multiLevelType w:val="hybridMultilevel"/>
    <w:tmpl w:val="E29CF964"/>
    <w:lvl w:ilvl="0" w:tplc="26004854">
      <w:start w:val="1"/>
      <w:numFmt w:val="bullet"/>
      <w:lvlText w:val=""/>
      <w:lvlJc w:val="left"/>
      <w:pPr>
        <w:ind w:left="820" w:hanging="360"/>
      </w:pPr>
      <w:rPr>
        <w:rFonts w:ascii="Symbol" w:hAnsi="Symbol" w:hint="default"/>
        <w:color w:val="00908B"/>
      </w:rPr>
    </w:lvl>
    <w:lvl w:ilvl="1" w:tplc="14090003" w:tentative="1">
      <w:start w:val="1"/>
      <w:numFmt w:val="bullet"/>
      <w:lvlText w:val="o"/>
      <w:lvlJc w:val="left"/>
      <w:pPr>
        <w:ind w:left="1540" w:hanging="360"/>
      </w:pPr>
      <w:rPr>
        <w:rFonts w:ascii="Courier New" w:hAnsi="Courier New" w:cs="Courier New" w:hint="default"/>
      </w:rPr>
    </w:lvl>
    <w:lvl w:ilvl="2" w:tplc="14090005" w:tentative="1">
      <w:start w:val="1"/>
      <w:numFmt w:val="bullet"/>
      <w:lvlText w:val=""/>
      <w:lvlJc w:val="left"/>
      <w:pPr>
        <w:ind w:left="2260" w:hanging="360"/>
      </w:pPr>
      <w:rPr>
        <w:rFonts w:ascii="Wingdings" w:hAnsi="Wingdings" w:hint="default"/>
      </w:rPr>
    </w:lvl>
    <w:lvl w:ilvl="3" w:tplc="14090001" w:tentative="1">
      <w:start w:val="1"/>
      <w:numFmt w:val="bullet"/>
      <w:lvlText w:val=""/>
      <w:lvlJc w:val="left"/>
      <w:pPr>
        <w:ind w:left="2980" w:hanging="360"/>
      </w:pPr>
      <w:rPr>
        <w:rFonts w:ascii="Symbol" w:hAnsi="Symbol" w:hint="default"/>
      </w:rPr>
    </w:lvl>
    <w:lvl w:ilvl="4" w:tplc="14090003" w:tentative="1">
      <w:start w:val="1"/>
      <w:numFmt w:val="bullet"/>
      <w:lvlText w:val="o"/>
      <w:lvlJc w:val="left"/>
      <w:pPr>
        <w:ind w:left="3700" w:hanging="360"/>
      </w:pPr>
      <w:rPr>
        <w:rFonts w:ascii="Courier New" w:hAnsi="Courier New" w:cs="Courier New" w:hint="default"/>
      </w:rPr>
    </w:lvl>
    <w:lvl w:ilvl="5" w:tplc="14090005" w:tentative="1">
      <w:start w:val="1"/>
      <w:numFmt w:val="bullet"/>
      <w:lvlText w:val=""/>
      <w:lvlJc w:val="left"/>
      <w:pPr>
        <w:ind w:left="4420" w:hanging="360"/>
      </w:pPr>
      <w:rPr>
        <w:rFonts w:ascii="Wingdings" w:hAnsi="Wingdings" w:hint="default"/>
      </w:rPr>
    </w:lvl>
    <w:lvl w:ilvl="6" w:tplc="14090001" w:tentative="1">
      <w:start w:val="1"/>
      <w:numFmt w:val="bullet"/>
      <w:lvlText w:val=""/>
      <w:lvlJc w:val="left"/>
      <w:pPr>
        <w:ind w:left="5140" w:hanging="360"/>
      </w:pPr>
      <w:rPr>
        <w:rFonts w:ascii="Symbol" w:hAnsi="Symbol" w:hint="default"/>
      </w:rPr>
    </w:lvl>
    <w:lvl w:ilvl="7" w:tplc="14090003" w:tentative="1">
      <w:start w:val="1"/>
      <w:numFmt w:val="bullet"/>
      <w:lvlText w:val="o"/>
      <w:lvlJc w:val="left"/>
      <w:pPr>
        <w:ind w:left="5860" w:hanging="360"/>
      </w:pPr>
      <w:rPr>
        <w:rFonts w:ascii="Courier New" w:hAnsi="Courier New" w:cs="Courier New" w:hint="default"/>
      </w:rPr>
    </w:lvl>
    <w:lvl w:ilvl="8" w:tplc="14090005" w:tentative="1">
      <w:start w:val="1"/>
      <w:numFmt w:val="bullet"/>
      <w:lvlText w:val=""/>
      <w:lvlJc w:val="left"/>
      <w:pPr>
        <w:ind w:left="6580" w:hanging="360"/>
      </w:pPr>
      <w:rPr>
        <w:rFonts w:ascii="Wingdings" w:hAnsi="Wingdings" w:hint="default"/>
      </w:rPr>
    </w:lvl>
  </w:abstractNum>
  <w:abstractNum w:abstractNumId="28"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9"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0"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21"/>
  </w:num>
  <w:num w:numId="8" w16cid:durableId="150869909">
    <w:abstractNumId w:val="22"/>
  </w:num>
  <w:num w:numId="9" w16cid:durableId="1713190559">
    <w:abstractNumId w:val="17"/>
  </w:num>
  <w:num w:numId="10" w16cid:durableId="1191333616">
    <w:abstractNumId w:val="10"/>
  </w:num>
  <w:num w:numId="11" w16cid:durableId="1788115535">
    <w:abstractNumId w:val="23"/>
  </w:num>
  <w:num w:numId="12" w16cid:durableId="1166944285">
    <w:abstractNumId w:val="26"/>
  </w:num>
  <w:num w:numId="13" w16cid:durableId="484705610">
    <w:abstractNumId w:val="29"/>
  </w:num>
  <w:num w:numId="14" w16cid:durableId="1519615832">
    <w:abstractNumId w:val="7"/>
  </w:num>
  <w:num w:numId="15" w16cid:durableId="1785687504">
    <w:abstractNumId w:val="15"/>
  </w:num>
  <w:num w:numId="16" w16cid:durableId="1774277765">
    <w:abstractNumId w:val="30"/>
  </w:num>
  <w:num w:numId="17" w16cid:durableId="139998930">
    <w:abstractNumId w:val="28"/>
  </w:num>
  <w:num w:numId="18" w16cid:durableId="201289977">
    <w:abstractNumId w:val="25"/>
  </w:num>
  <w:num w:numId="19" w16cid:durableId="1567493990">
    <w:abstractNumId w:val="18"/>
  </w:num>
  <w:num w:numId="20" w16cid:durableId="986980018">
    <w:abstractNumId w:val="16"/>
  </w:num>
  <w:num w:numId="21" w16cid:durableId="289868191">
    <w:abstractNumId w:val="9"/>
  </w:num>
  <w:num w:numId="22" w16cid:durableId="694044753">
    <w:abstractNumId w:val="6"/>
  </w:num>
  <w:num w:numId="23" w16cid:durableId="1922788020">
    <w:abstractNumId w:val="11"/>
  </w:num>
  <w:num w:numId="24" w16cid:durableId="1493567629">
    <w:abstractNumId w:val="8"/>
  </w:num>
  <w:num w:numId="25" w16cid:durableId="1501654278">
    <w:abstractNumId w:val="20"/>
  </w:num>
  <w:num w:numId="26" w16cid:durableId="2086877355">
    <w:abstractNumId w:val="13"/>
  </w:num>
  <w:num w:numId="27" w16cid:durableId="182981484">
    <w:abstractNumId w:val="19"/>
  </w:num>
  <w:num w:numId="28" w16cid:durableId="1597906698">
    <w:abstractNumId w:val="28"/>
  </w:num>
  <w:num w:numId="29" w16cid:durableId="1704820280">
    <w:abstractNumId w:val="28"/>
  </w:num>
  <w:num w:numId="30" w16cid:durableId="1104349096">
    <w:abstractNumId w:val="24"/>
  </w:num>
  <w:num w:numId="31" w16cid:durableId="1378697160">
    <w:abstractNumId w:val="14"/>
  </w:num>
  <w:num w:numId="32" w16cid:durableId="1812400526">
    <w:abstractNumId w:val="28"/>
  </w:num>
  <w:num w:numId="33" w16cid:durableId="1881627237">
    <w:abstractNumId w:val="28"/>
  </w:num>
  <w:num w:numId="34" w16cid:durableId="1431968149">
    <w:abstractNumId w:val="28"/>
  </w:num>
  <w:num w:numId="35" w16cid:durableId="811749608">
    <w:abstractNumId w:val="28"/>
  </w:num>
  <w:num w:numId="36" w16cid:durableId="450368740">
    <w:abstractNumId w:val="28"/>
  </w:num>
  <w:num w:numId="37" w16cid:durableId="79765393">
    <w:abstractNumId w:val="28"/>
  </w:num>
  <w:num w:numId="38" w16cid:durableId="1254320958">
    <w:abstractNumId w:val="28"/>
  </w:num>
  <w:num w:numId="39" w16cid:durableId="1540430876">
    <w:abstractNumId w:val="12"/>
  </w:num>
  <w:num w:numId="40" w16cid:durableId="1542861709">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3360"/>
    <w:rsid w:val="00003FC7"/>
    <w:rsid w:val="00005919"/>
    <w:rsid w:val="00007C42"/>
    <w:rsid w:val="00015020"/>
    <w:rsid w:val="0001647B"/>
    <w:rsid w:val="00017350"/>
    <w:rsid w:val="000178D7"/>
    <w:rsid w:val="00020010"/>
    <w:rsid w:val="00034673"/>
    <w:rsid w:val="00036671"/>
    <w:rsid w:val="00037226"/>
    <w:rsid w:val="000409E2"/>
    <w:rsid w:val="00044EA1"/>
    <w:rsid w:val="00054574"/>
    <w:rsid w:val="0005649A"/>
    <w:rsid w:val="00063BB2"/>
    <w:rsid w:val="00065F18"/>
    <w:rsid w:val="00067005"/>
    <w:rsid w:val="000701DA"/>
    <w:rsid w:val="00071F51"/>
    <w:rsid w:val="00076035"/>
    <w:rsid w:val="00077013"/>
    <w:rsid w:val="00077D3D"/>
    <w:rsid w:val="00083207"/>
    <w:rsid w:val="00091C3A"/>
    <w:rsid w:val="00092ECE"/>
    <w:rsid w:val="000A02D6"/>
    <w:rsid w:val="000A06B6"/>
    <w:rsid w:val="000A4702"/>
    <w:rsid w:val="000A5E13"/>
    <w:rsid w:val="000D61F6"/>
    <w:rsid w:val="000E3240"/>
    <w:rsid w:val="000E4AE9"/>
    <w:rsid w:val="000E4F44"/>
    <w:rsid w:val="000E677B"/>
    <w:rsid w:val="000F13A2"/>
    <w:rsid w:val="000F308F"/>
    <w:rsid w:val="000F4ADF"/>
    <w:rsid w:val="000F61AF"/>
    <w:rsid w:val="0010171C"/>
    <w:rsid w:val="00102FAD"/>
    <w:rsid w:val="0011154D"/>
    <w:rsid w:val="00121870"/>
    <w:rsid w:val="00126FDE"/>
    <w:rsid w:val="00133696"/>
    <w:rsid w:val="0013703F"/>
    <w:rsid w:val="00140ED2"/>
    <w:rsid w:val="00143E7C"/>
    <w:rsid w:val="0014415C"/>
    <w:rsid w:val="0014565E"/>
    <w:rsid w:val="00145E3D"/>
    <w:rsid w:val="00152A78"/>
    <w:rsid w:val="001536C9"/>
    <w:rsid w:val="0016433D"/>
    <w:rsid w:val="00173F8B"/>
    <w:rsid w:val="00175A48"/>
    <w:rsid w:val="001761F6"/>
    <w:rsid w:val="00184C0F"/>
    <w:rsid w:val="001A5D69"/>
    <w:rsid w:val="001A5F55"/>
    <w:rsid w:val="001A7A32"/>
    <w:rsid w:val="001C0031"/>
    <w:rsid w:val="001C0C30"/>
    <w:rsid w:val="001D0111"/>
    <w:rsid w:val="001D0B47"/>
    <w:rsid w:val="001D1954"/>
    <w:rsid w:val="001D7EAE"/>
    <w:rsid w:val="001E1F6B"/>
    <w:rsid w:val="001E64FC"/>
    <w:rsid w:val="001F0724"/>
    <w:rsid w:val="001F2538"/>
    <w:rsid w:val="002007DF"/>
    <w:rsid w:val="00204EB8"/>
    <w:rsid w:val="00205178"/>
    <w:rsid w:val="00205FE8"/>
    <w:rsid w:val="002060F8"/>
    <w:rsid w:val="00206BA3"/>
    <w:rsid w:val="00215160"/>
    <w:rsid w:val="002224B4"/>
    <w:rsid w:val="00226D5E"/>
    <w:rsid w:val="00237A3D"/>
    <w:rsid w:val="00240E83"/>
    <w:rsid w:val="0024489E"/>
    <w:rsid w:val="002502D1"/>
    <w:rsid w:val="00260A17"/>
    <w:rsid w:val="00270EEC"/>
    <w:rsid w:val="002777D8"/>
    <w:rsid w:val="00277F18"/>
    <w:rsid w:val="002806A2"/>
    <w:rsid w:val="00297CC7"/>
    <w:rsid w:val="002A0B0F"/>
    <w:rsid w:val="002A194F"/>
    <w:rsid w:val="002A462A"/>
    <w:rsid w:val="002A4BD9"/>
    <w:rsid w:val="002A4FE7"/>
    <w:rsid w:val="002B1CEB"/>
    <w:rsid w:val="002C390E"/>
    <w:rsid w:val="002D3125"/>
    <w:rsid w:val="002D4AFB"/>
    <w:rsid w:val="002D4F42"/>
    <w:rsid w:val="002E5573"/>
    <w:rsid w:val="002E5CC5"/>
    <w:rsid w:val="002F0430"/>
    <w:rsid w:val="0030084C"/>
    <w:rsid w:val="003039E1"/>
    <w:rsid w:val="003125FD"/>
    <w:rsid w:val="003129BA"/>
    <w:rsid w:val="003148FC"/>
    <w:rsid w:val="0032132E"/>
    <w:rsid w:val="00330820"/>
    <w:rsid w:val="0033396F"/>
    <w:rsid w:val="00340C26"/>
    <w:rsid w:val="003423F6"/>
    <w:rsid w:val="003465C8"/>
    <w:rsid w:val="003507B2"/>
    <w:rsid w:val="00364EE7"/>
    <w:rsid w:val="0037016B"/>
    <w:rsid w:val="00370FC0"/>
    <w:rsid w:val="00373206"/>
    <w:rsid w:val="003737ED"/>
    <w:rsid w:val="00375B80"/>
    <w:rsid w:val="00377352"/>
    <w:rsid w:val="003A10DA"/>
    <w:rsid w:val="003A12C8"/>
    <w:rsid w:val="003A251B"/>
    <w:rsid w:val="003A6FFE"/>
    <w:rsid w:val="003A7695"/>
    <w:rsid w:val="003B045F"/>
    <w:rsid w:val="003B3A23"/>
    <w:rsid w:val="003B3B89"/>
    <w:rsid w:val="003B6592"/>
    <w:rsid w:val="003C75FE"/>
    <w:rsid w:val="003C772C"/>
    <w:rsid w:val="003E0C14"/>
    <w:rsid w:val="003F0A59"/>
    <w:rsid w:val="003F1456"/>
    <w:rsid w:val="003F2B58"/>
    <w:rsid w:val="003F323E"/>
    <w:rsid w:val="003F5886"/>
    <w:rsid w:val="0040020C"/>
    <w:rsid w:val="00401CA0"/>
    <w:rsid w:val="0040700B"/>
    <w:rsid w:val="00407996"/>
    <w:rsid w:val="00407F54"/>
    <w:rsid w:val="00411341"/>
    <w:rsid w:val="00413966"/>
    <w:rsid w:val="00415015"/>
    <w:rsid w:val="00415040"/>
    <w:rsid w:val="00415846"/>
    <w:rsid w:val="00415CDB"/>
    <w:rsid w:val="0042115E"/>
    <w:rsid w:val="004231DC"/>
    <w:rsid w:val="0042551E"/>
    <w:rsid w:val="00433AD8"/>
    <w:rsid w:val="00437A53"/>
    <w:rsid w:val="00442322"/>
    <w:rsid w:val="004552A0"/>
    <w:rsid w:val="00457E34"/>
    <w:rsid w:val="00460A83"/>
    <w:rsid w:val="00460B3F"/>
    <w:rsid w:val="00464752"/>
    <w:rsid w:val="00472A55"/>
    <w:rsid w:val="00476068"/>
    <w:rsid w:val="004763B3"/>
    <w:rsid w:val="00477619"/>
    <w:rsid w:val="00486E6E"/>
    <w:rsid w:val="004875DF"/>
    <w:rsid w:val="00487C1D"/>
    <w:rsid w:val="00494C6F"/>
    <w:rsid w:val="00497D80"/>
    <w:rsid w:val="004A5823"/>
    <w:rsid w:val="004B0AAF"/>
    <w:rsid w:val="004B214C"/>
    <w:rsid w:val="004B3924"/>
    <w:rsid w:val="004C4DDD"/>
    <w:rsid w:val="004C5F40"/>
    <w:rsid w:val="004C6953"/>
    <w:rsid w:val="004C7001"/>
    <w:rsid w:val="004D1706"/>
    <w:rsid w:val="004D243F"/>
    <w:rsid w:val="004D4029"/>
    <w:rsid w:val="004D440B"/>
    <w:rsid w:val="004D7473"/>
    <w:rsid w:val="004E2A25"/>
    <w:rsid w:val="004F2E8A"/>
    <w:rsid w:val="004F55E1"/>
    <w:rsid w:val="00501C4B"/>
    <w:rsid w:val="005028A7"/>
    <w:rsid w:val="00502BD0"/>
    <w:rsid w:val="005078B7"/>
    <w:rsid w:val="00510D73"/>
    <w:rsid w:val="00512ACB"/>
    <w:rsid w:val="00516443"/>
    <w:rsid w:val="0052216D"/>
    <w:rsid w:val="00526115"/>
    <w:rsid w:val="00533FAF"/>
    <w:rsid w:val="00534BC1"/>
    <w:rsid w:val="005366B6"/>
    <w:rsid w:val="005419A9"/>
    <w:rsid w:val="0054222D"/>
    <w:rsid w:val="00551815"/>
    <w:rsid w:val="00554BCD"/>
    <w:rsid w:val="00555F60"/>
    <w:rsid w:val="005566CD"/>
    <w:rsid w:val="005579EC"/>
    <w:rsid w:val="005605A5"/>
    <w:rsid w:val="00560B3C"/>
    <w:rsid w:val="00561A97"/>
    <w:rsid w:val="00563DAC"/>
    <w:rsid w:val="005675E0"/>
    <w:rsid w:val="00570A71"/>
    <w:rsid w:val="00570C00"/>
    <w:rsid w:val="00576AAA"/>
    <w:rsid w:val="0058206B"/>
    <w:rsid w:val="00585690"/>
    <w:rsid w:val="00585B2E"/>
    <w:rsid w:val="00591BDC"/>
    <w:rsid w:val="00594AAA"/>
    <w:rsid w:val="00595B33"/>
    <w:rsid w:val="0059662F"/>
    <w:rsid w:val="005A7B01"/>
    <w:rsid w:val="005B1205"/>
    <w:rsid w:val="005B7254"/>
    <w:rsid w:val="005D3066"/>
    <w:rsid w:val="005E1D38"/>
    <w:rsid w:val="005E4B13"/>
    <w:rsid w:val="005E4C02"/>
    <w:rsid w:val="005F01DF"/>
    <w:rsid w:val="005F76CC"/>
    <w:rsid w:val="005F7FF8"/>
    <w:rsid w:val="006004C4"/>
    <w:rsid w:val="00600CA4"/>
    <w:rsid w:val="00602416"/>
    <w:rsid w:val="006025CE"/>
    <w:rsid w:val="00603635"/>
    <w:rsid w:val="006041F2"/>
    <w:rsid w:val="006064F5"/>
    <w:rsid w:val="00617298"/>
    <w:rsid w:val="00617918"/>
    <w:rsid w:val="00627F70"/>
    <w:rsid w:val="00633CDD"/>
    <w:rsid w:val="00637753"/>
    <w:rsid w:val="00660CE4"/>
    <w:rsid w:val="00662716"/>
    <w:rsid w:val="006748A5"/>
    <w:rsid w:val="00676C9F"/>
    <w:rsid w:val="00677B13"/>
    <w:rsid w:val="00677F4E"/>
    <w:rsid w:val="00677F8A"/>
    <w:rsid w:val="00681A08"/>
    <w:rsid w:val="00685ECF"/>
    <w:rsid w:val="00685F6C"/>
    <w:rsid w:val="006875B8"/>
    <w:rsid w:val="00687CEA"/>
    <w:rsid w:val="00694E01"/>
    <w:rsid w:val="0069507F"/>
    <w:rsid w:val="00695171"/>
    <w:rsid w:val="00695B75"/>
    <w:rsid w:val="006A1A95"/>
    <w:rsid w:val="006A38B7"/>
    <w:rsid w:val="006A5C31"/>
    <w:rsid w:val="006B1CB2"/>
    <w:rsid w:val="006B1DD1"/>
    <w:rsid w:val="006B3396"/>
    <w:rsid w:val="006B4D86"/>
    <w:rsid w:val="006B4FE7"/>
    <w:rsid w:val="006C195E"/>
    <w:rsid w:val="006C6B34"/>
    <w:rsid w:val="006D638F"/>
    <w:rsid w:val="006D7384"/>
    <w:rsid w:val="006E0872"/>
    <w:rsid w:val="006E7A35"/>
    <w:rsid w:val="006E7BF7"/>
    <w:rsid w:val="006F2DA2"/>
    <w:rsid w:val="00702F2C"/>
    <w:rsid w:val="007068C8"/>
    <w:rsid w:val="00715B8F"/>
    <w:rsid w:val="00715FD6"/>
    <w:rsid w:val="00721665"/>
    <w:rsid w:val="0073106E"/>
    <w:rsid w:val="007329D7"/>
    <w:rsid w:val="00755142"/>
    <w:rsid w:val="00756BB7"/>
    <w:rsid w:val="0075764B"/>
    <w:rsid w:val="00760C01"/>
    <w:rsid w:val="00761293"/>
    <w:rsid w:val="00765BAC"/>
    <w:rsid w:val="00767C04"/>
    <w:rsid w:val="0077097F"/>
    <w:rsid w:val="007736A2"/>
    <w:rsid w:val="00785F91"/>
    <w:rsid w:val="007872CF"/>
    <w:rsid w:val="007874A6"/>
    <w:rsid w:val="007A6226"/>
    <w:rsid w:val="007B3C61"/>
    <w:rsid w:val="007C6680"/>
    <w:rsid w:val="007D1918"/>
    <w:rsid w:val="007D5097"/>
    <w:rsid w:val="007E4AB2"/>
    <w:rsid w:val="007F03F2"/>
    <w:rsid w:val="007F04A4"/>
    <w:rsid w:val="007F0BDC"/>
    <w:rsid w:val="008031DF"/>
    <w:rsid w:val="008065D7"/>
    <w:rsid w:val="00810F27"/>
    <w:rsid w:val="008111A3"/>
    <w:rsid w:val="00816E30"/>
    <w:rsid w:val="00820E8A"/>
    <w:rsid w:val="00822049"/>
    <w:rsid w:val="0082264B"/>
    <w:rsid w:val="0082765B"/>
    <w:rsid w:val="008352B1"/>
    <w:rsid w:val="008353E7"/>
    <w:rsid w:val="00835BD7"/>
    <w:rsid w:val="008415C4"/>
    <w:rsid w:val="008428E8"/>
    <w:rsid w:val="00843D71"/>
    <w:rsid w:val="00846F11"/>
    <w:rsid w:val="0084745A"/>
    <w:rsid w:val="008504D0"/>
    <w:rsid w:val="008505BF"/>
    <w:rsid w:val="00862682"/>
    <w:rsid w:val="00864E3C"/>
    <w:rsid w:val="00870045"/>
    <w:rsid w:val="00876E5F"/>
    <w:rsid w:val="00880E07"/>
    <w:rsid w:val="00881A27"/>
    <w:rsid w:val="00884A12"/>
    <w:rsid w:val="00885015"/>
    <w:rsid w:val="00890CE4"/>
    <w:rsid w:val="00891ED7"/>
    <w:rsid w:val="008B2CF2"/>
    <w:rsid w:val="008B7B54"/>
    <w:rsid w:val="008C0976"/>
    <w:rsid w:val="008C3187"/>
    <w:rsid w:val="008C5E4F"/>
    <w:rsid w:val="008D63B7"/>
    <w:rsid w:val="008D6A03"/>
    <w:rsid w:val="008D6CA7"/>
    <w:rsid w:val="008E0E59"/>
    <w:rsid w:val="008E508C"/>
    <w:rsid w:val="008E763A"/>
    <w:rsid w:val="008E7FEE"/>
    <w:rsid w:val="008F2F06"/>
    <w:rsid w:val="008F31F5"/>
    <w:rsid w:val="008F67F5"/>
    <w:rsid w:val="008F6BCE"/>
    <w:rsid w:val="00900D4B"/>
    <w:rsid w:val="00905F9B"/>
    <w:rsid w:val="00912CF0"/>
    <w:rsid w:val="00913E95"/>
    <w:rsid w:val="009170B9"/>
    <w:rsid w:val="00923A87"/>
    <w:rsid w:val="00927482"/>
    <w:rsid w:val="00931B04"/>
    <w:rsid w:val="00936FF5"/>
    <w:rsid w:val="00944E97"/>
    <w:rsid w:val="0094654B"/>
    <w:rsid w:val="0095112B"/>
    <w:rsid w:val="00952238"/>
    <w:rsid w:val="0095712A"/>
    <w:rsid w:val="00971879"/>
    <w:rsid w:val="00973A6D"/>
    <w:rsid w:val="009804E0"/>
    <w:rsid w:val="00983735"/>
    <w:rsid w:val="009865AA"/>
    <w:rsid w:val="00987080"/>
    <w:rsid w:val="0098765A"/>
    <w:rsid w:val="00987AC9"/>
    <w:rsid w:val="00987E5B"/>
    <w:rsid w:val="00991569"/>
    <w:rsid w:val="00991620"/>
    <w:rsid w:val="00996387"/>
    <w:rsid w:val="009968B0"/>
    <w:rsid w:val="009A6CB2"/>
    <w:rsid w:val="009B0982"/>
    <w:rsid w:val="009B4BAF"/>
    <w:rsid w:val="009B4C99"/>
    <w:rsid w:val="009C13FB"/>
    <w:rsid w:val="009D28CF"/>
    <w:rsid w:val="009D5142"/>
    <w:rsid w:val="009E559E"/>
    <w:rsid w:val="009E5D36"/>
    <w:rsid w:val="009E6375"/>
    <w:rsid w:val="009E7CA0"/>
    <w:rsid w:val="00A04392"/>
    <w:rsid w:val="00A069CE"/>
    <w:rsid w:val="00A109D8"/>
    <w:rsid w:val="00A16003"/>
    <w:rsid w:val="00A167D7"/>
    <w:rsid w:val="00A1713C"/>
    <w:rsid w:val="00A23D39"/>
    <w:rsid w:val="00A23EC2"/>
    <w:rsid w:val="00A24DBB"/>
    <w:rsid w:val="00A24FBB"/>
    <w:rsid w:val="00A31931"/>
    <w:rsid w:val="00A3453E"/>
    <w:rsid w:val="00A374A3"/>
    <w:rsid w:val="00A40FE4"/>
    <w:rsid w:val="00A42ED2"/>
    <w:rsid w:val="00A44456"/>
    <w:rsid w:val="00A44B33"/>
    <w:rsid w:val="00A50E00"/>
    <w:rsid w:val="00A52529"/>
    <w:rsid w:val="00A52EE4"/>
    <w:rsid w:val="00A53624"/>
    <w:rsid w:val="00A55DF9"/>
    <w:rsid w:val="00A55EAF"/>
    <w:rsid w:val="00A5766B"/>
    <w:rsid w:val="00A608FF"/>
    <w:rsid w:val="00A65C3E"/>
    <w:rsid w:val="00A74EFB"/>
    <w:rsid w:val="00A75504"/>
    <w:rsid w:val="00A77512"/>
    <w:rsid w:val="00A863E3"/>
    <w:rsid w:val="00A94161"/>
    <w:rsid w:val="00A97BFB"/>
    <w:rsid w:val="00AB0BBC"/>
    <w:rsid w:val="00AB3A92"/>
    <w:rsid w:val="00AB478B"/>
    <w:rsid w:val="00AB47AC"/>
    <w:rsid w:val="00AB4AD9"/>
    <w:rsid w:val="00AB5DA1"/>
    <w:rsid w:val="00AC6F4F"/>
    <w:rsid w:val="00AD6E77"/>
    <w:rsid w:val="00AD7A25"/>
    <w:rsid w:val="00AE0307"/>
    <w:rsid w:val="00AE2666"/>
    <w:rsid w:val="00AE478C"/>
    <w:rsid w:val="00AE6F8A"/>
    <w:rsid w:val="00AF001A"/>
    <w:rsid w:val="00AF3A5A"/>
    <w:rsid w:val="00AF3E15"/>
    <w:rsid w:val="00AF5218"/>
    <w:rsid w:val="00AF60A0"/>
    <w:rsid w:val="00B01A6F"/>
    <w:rsid w:val="00B0480E"/>
    <w:rsid w:val="00B07F64"/>
    <w:rsid w:val="00B1026A"/>
    <w:rsid w:val="00B167FB"/>
    <w:rsid w:val="00B17CDD"/>
    <w:rsid w:val="00B21166"/>
    <w:rsid w:val="00B25F91"/>
    <w:rsid w:val="00B263AE"/>
    <w:rsid w:val="00B33A6C"/>
    <w:rsid w:val="00B42F17"/>
    <w:rsid w:val="00B43A02"/>
    <w:rsid w:val="00B47091"/>
    <w:rsid w:val="00B54F45"/>
    <w:rsid w:val="00B56534"/>
    <w:rsid w:val="00B57A21"/>
    <w:rsid w:val="00B60C08"/>
    <w:rsid w:val="00B6253D"/>
    <w:rsid w:val="00B62C3E"/>
    <w:rsid w:val="00B645DE"/>
    <w:rsid w:val="00B65857"/>
    <w:rsid w:val="00B66698"/>
    <w:rsid w:val="00B745DC"/>
    <w:rsid w:val="00B74827"/>
    <w:rsid w:val="00B829E5"/>
    <w:rsid w:val="00B84350"/>
    <w:rsid w:val="00B855A6"/>
    <w:rsid w:val="00B85BF5"/>
    <w:rsid w:val="00B91098"/>
    <w:rsid w:val="00B91821"/>
    <w:rsid w:val="00B91904"/>
    <w:rsid w:val="00B92735"/>
    <w:rsid w:val="00B969ED"/>
    <w:rsid w:val="00BA6CE1"/>
    <w:rsid w:val="00BA77F1"/>
    <w:rsid w:val="00BB0D90"/>
    <w:rsid w:val="00BB60C6"/>
    <w:rsid w:val="00BB7984"/>
    <w:rsid w:val="00BC0EFD"/>
    <w:rsid w:val="00BC42A3"/>
    <w:rsid w:val="00BC45F7"/>
    <w:rsid w:val="00BC6A06"/>
    <w:rsid w:val="00BC7D0B"/>
    <w:rsid w:val="00BD137C"/>
    <w:rsid w:val="00BE16FD"/>
    <w:rsid w:val="00BE3BC7"/>
    <w:rsid w:val="00BF1AB7"/>
    <w:rsid w:val="00BF2A99"/>
    <w:rsid w:val="00BF7FE9"/>
    <w:rsid w:val="00C00BB8"/>
    <w:rsid w:val="00C03596"/>
    <w:rsid w:val="00C05EEC"/>
    <w:rsid w:val="00C15A13"/>
    <w:rsid w:val="00C238D9"/>
    <w:rsid w:val="00C24A9D"/>
    <w:rsid w:val="00C2677E"/>
    <w:rsid w:val="00C31542"/>
    <w:rsid w:val="00C3457E"/>
    <w:rsid w:val="00C5028E"/>
    <w:rsid w:val="00C54E78"/>
    <w:rsid w:val="00C6078D"/>
    <w:rsid w:val="00C657CF"/>
    <w:rsid w:val="00C80364"/>
    <w:rsid w:val="00C80D62"/>
    <w:rsid w:val="00C81D04"/>
    <w:rsid w:val="00C8388B"/>
    <w:rsid w:val="00C84944"/>
    <w:rsid w:val="00C85DCB"/>
    <w:rsid w:val="00C90217"/>
    <w:rsid w:val="00C94D59"/>
    <w:rsid w:val="00C96BFD"/>
    <w:rsid w:val="00C96C98"/>
    <w:rsid w:val="00CA0D1C"/>
    <w:rsid w:val="00CA5358"/>
    <w:rsid w:val="00CB0B17"/>
    <w:rsid w:val="00CB0DCA"/>
    <w:rsid w:val="00CB1DCA"/>
    <w:rsid w:val="00CC1B77"/>
    <w:rsid w:val="00CD3560"/>
    <w:rsid w:val="00CD502A"/>
    <w:rsid w:val="00CE4CD1"/>
    <w:rsid w:val="00CF12CF"/>
    <w:rsid w:val="00CF2C4D"/>
    <w:rsid w:val="00CF4BE3"/>
    <w:rsid w:val="00D01C06"/>
    <w:rsid w:val="00D037A9"/>
    <w:rsid w:val="00D060D2"/>
    <w:rsid w:val="00D1102C"/>
    <w:rsid w:val="00D13E2D"/>
    <w:rsid w:val="00D14394"/>
    <w:rsid w:val="00D242CD"/>
    <w:rsid w:val="00D26F74"/>
    <w:rsid w:val="00D341C3"/>
    <w:rsid w:val="00D3779F"/>
    <w:rsid w:val="00D42843"/>
    <w:rsid w:val="00D43DB5"/>
    <w:rsid w:val="00D5152A"/>
    <w:rsid w:val="00D560EB"/>
    <w:rsid w:val="00D65145"/>
    <w:rsid w:val="00D657D5"/>
    <w:rsid w:val="00D73D87"/>
    <w:rsid w:val="00D74314"/>
    <w:rsid w:val="00D81410"/>
    <w:rsid w:val="00D92505"/>
    <w:rsid w:val="00DA267C"/>
    <w:rsid w:val="00DA27B3"/>
    <w:rsid w:val="00DA3EA9"/>
    <w:rsid w:val="00DA5101"/>
    <w:rsid w:val="00DA5FE9"/>
    <w:rsid w:val="00DA79EF"/>
    <w:rsid w:val="00DB0C0B"/>
    <w:rsid w:val="00DB3B74"/>
    <w:rsid w:val="00DC5870"/>
    <w:rsid w:val="00DD0384"/>
    <w:rsid w:val="00DD0901"/>
    <w:rsid w:val="00DD4AB0"/>
    <w:rsid w:val="00DD7701"/>
    <w:rsid w:val="00DE16B6"/>
    <w:rsid w:val="00DE3323"/>
    <w:rsid w:val="00DE36CA"/>
    <w:rsid w:val="00DE7E63"/>
    <w:rsid w:val="00DF7440"/>
    <w:rsid w:val="00DF77A2"/>
    <w:rsid w:val="00DF7959"/>
    <w:rsid w:val="00DF7A72"/>
    <w:rsid w:val="00E32A3A"/>
    <w:rsid w:val="00E34170"/>
    <w:rsid w:val="00E367C5"/>
    <w:rsid w:val="00E37E71"/>
    <w:rsid w:val="00E42486"/>
    <w:rsid w:val="00E42847"/>
    <w:rsid w:val="00E434AD"/>
    <w:rsid w:val="00E46064"/>
    <w:rsid w:val="00E604A1"/>
    <w:rsid w:val="00E6621C"/>
    <w:rsid w:val="00E7293C"/>
    <w:rsid w:val="00E73AA8"/>
    <w:rsid w:val="00E76812"/>
    <w:rsid w:val="00E80228"/>
    <w:rsid w:val="00E86D2A"/>
    <w:rsid w:val="00E8711A"/>
    <w:rsid w:val="00E91B99"/>
    <w:rsid w:val="00EA1764"/>
    <w:rsid w:val="00EA2ED4"/>
    <w:rsid w:val="00EA491A"/>
    <w:rsid w:val="00EB1583"/>
    <w:rsid w:val="00EB54A9"/>
    <w:rsid w:val="00EC23FB"/>
    <w:rsid w:val="00EC7017"/>
    <w:rsid w:val="00ED4356"/>
    <w:rsid w:val="00ED7681"/>
    <w:rsid w:val="00EE0008"/>
    <w:rsid w:val="00EE0591"/>
    <w:rsid w:val="00EE0B9A"/>
    <w:rsid w:val="00EE243C"/>
    <w:rsid w:val="00EF63C6"/>
    <w:rsid w:val="00F034FB"/>
    <w:rsid w:val="00F05606"/>
    <w:rsid w:val="00F105F5"/>
    <w:rsid w:val="00F1075A"/>
    <w:rsid w:val="00F13D7A"/>
    <w:rsid w:val="00F14CFC"/>
    <w:rsid w:val="00F161C2"/>
    <w:rsid w:val="00F2029A"/>
    <w:rsid w:val="00F22E82"/>
    <w:rsid w:val="00F2483A"/>
    <w:rsid w:val="00F30F13"/>
    <w:rsid w:val="00F337BF"/>
    <w:rsid w:val="00F33D14"/>
    <w:rsid w:val="00F41379"/>
    <w:rsid w:val="00F473B6"/>
    <w:rsid w:val="00F52E57"/>
    <w:rsid w:val="00F53E06"/>
    <w:rsid w:val="00F54188"/>
    <w:rsid w:val="00F54CC0"/>
    <w:rsid w:val="00F60079"/>
    <w:rsid w:val="00F612E0"/>
    <w:rsid w:val="00F64826"/>
    <w:rsid w:val="00F64E85"/>
    <w:rsid w:val="00F65BC6"/>
    <w:rsid w:val="00F727A5"/>
    <w:rsid w:val="00F847A9"/>
    <w:rsid w:val="00F8703A"/>
    <w:rsid w:val="00FA5FE9"/>
    <w:rsid w:val="00FA67D2"/>
    <w:rsid w:val="00FB1990"/>
    <w:rsid w:val="00FB302F"/>
    <w:rsid w:val="00FB5A92"/>
    <w:rsid w:val="00FC071C"/>
    <w:rsid w:val="00FC1C69"/>
    <w:rsid w:val="00FC3042"/>
    <w:rsid w:val="00FC3739"/>
    <w:rsid w:val="00FD11D7"/>
    <w:rsid w:val="00FD13D2"/>
    <w:rsid w:val="00FE0240"/>
    <w:rsid w:val="00FE5AD9"/>
    <w:rsid w:val="00FE7A33"/>
    <w:rsid w:val="00FF226B"/>
    <w:rsid w:val="00FF3414"/>
    <w:rsid w:val="0922944B"/>
    <w:rsid w:val="0B7BB794"/>
    <w:rsid w:val="2C911D1A"/>
    <w:rsid w:val="40A5401F"/>
    <w:rsid w:val="50A913FA"/>
    <w:rsid w:val="55CCD02A"/>
    <w:rsid w:val="59D5EEB0"/>
    <w:rsid w:val="69F9B06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6B30B4EA-970B-41DA-9672-9404831D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sz w:val="24"/>
        <w:szCs w:val="24"/>
        <w:lang w:val="en-NZ"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387"/>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 w:type="paragraph" w:customStyle="1" w:styleId="paragraph">
    <w:name w:val="paragraph"/>
    <w:basedOn w:val="Normal"/>
    <w:rsid w:val="00996387"/>
    <w:pPr>
      <w:keepLines w:val="0"/>
      <w:spacing w:before="100" w:beforeAutospacing="1" w:after="100" w:afterAutospacing="1"/>
    </w:pPr>
    <w:rPr>
      <w:rFonts w:ascii="Times New Roman" w:eastAsia="Times New Roman" w:hAnsi="Times New Roman"/>
      <w:lang w:eastAsia="en-NZ"/>
    </w:rPr>
  </w:style>
  <w:style w:type="character" w:customStyle="1" w:styleId="eop">
    <w:name w:val="eop"/>
    <w:basedOn w:val="DefaultParagraphFont"/>
    <w:rsid w:val="00996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49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t.nz/act/public/1990/0109/latest/DLM224792.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hrc.co.nz"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cab.org.nz/"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communitylaw.org.nz"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nzsis.govt.nz/news/nzsis-shares-more-case-studies-in-release-of-annual-threat-environment-report"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1805b5f-8ea3-462c-aa31-fccbb3e66d4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4FDC40130A2E47B6AFCD14AEE3FCBC" ma:contentTypeVersion="15" ma:contentTypeDescription="Create a new document." ma:contentTypeScope="" ma:versionID="20164df0a373c3e8078685f67bf0a395">
  <xsd:schema xmlns:xsd="http://www.w3.org/2001/XMLSchema" xmlns:xs="http://www.w3.org/2001/XMLSchema" xmlns:p="http://schemas.microsoft.com/office/2006/metadata/properties" xmlns:ns3="91805b5f-8ea3-462c-aa31-fccbb3e66d45" xmlns:ns4="7420a173-f531-4e6f-bda2-067105f8441e" targetNamespace="http://schemas.microsoft.com/office/2006/metadata/properties" ma:root="true" ma:fieldsID="fcc97818c2da07be7d7e0296f3b5358d" ns3:_="" ns4:_="">
    <xsd:import namespace="91805b5f-8ea3-462c-aa31-fccbb3e66d45"/>
    <xsd:import namespace="7420a173-f531-4e6f-bda2-067105f8441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SystemTags"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05b5f-8ea3-462c-aa31-fccbb3e66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0a173-f531-4e6f-bda2-067105f844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EF620-2356-4E8B-9364-CF714834F350}">
  <ds:schemaRefs>
    <ds:schemaRef ds:uri="http://purl.org/dc/terms/"/>
    <ds:schemaRef ds:uri="http://schemas.microsoft.com/office/2006/metadata/properties"/>
    <ds:schemaRef ds:uri="7420a173-f531-4e6f-bda2-067105f8441e"/>
    <ds:schemaRef ds:uri="http://schemas.microsoft.com/office/infopath/2007/PartnerControls"/>
    <ds:schemaRef ds:uri="http://schemas.microsoft.com/office/2006/documentManagement/types"/>
    <ds:schemaRef ds:uri="http://purl.org/dc/dcmitype/"/>
    <ds:schemaRef ds:uri="http://www.w3.org/XML/1998/namespace"/>
    <ds:schemaRef ds:uri="91805b5f-8ea3-462c-aa31-fccbb3e66d45"/>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3.xml><?xml version="1.0" encoding="utf-8"?>
<ds:datastoreItem xmlns:ds="http://schemas.openxmlformats.org/officeDocument/2006/customXml" ds:itemID="{0965740E-80A0-4A6F-9279-8085DFE112EA}">
  <ds:schemaRefs>
    <ds:schemaRef ds:uri="http://schemas.microsoft.com/sharepoint/v3/contenttype/forms"/>
  </ds:schemaRefs>
</ds:datastoreItem>
</file>

<file path=customXml/itemProps4.xml><?xml version="1.0" encoding="utf-8"?>
<ds:datastoreItem xmlns:ds="http://schemas.openxmlformats.org/officeDocument/2006/customXml" ds:itemID="{15366459-FAFA-4329-BD09-3EE2BBCF7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05b5f-8ea3-462c-aa31-fccbb3e66d45"/>
    <ds:schemaRef ds:uri="7420a173-f531-4e6f-bda2-067105f84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What is FI DRAFT</vt:lpstr>
    </vt:vector>
  </TitlesOfParts>
  <Company>Te Tari Taiwhenua Department of Internal Affairs</Company>
  <LinksUpToDate>false</LinksUpToDate>
  <CharactersWithSpaces>4558</CharactersWithSpaces>
  <SharedDoc>false</SharedDoc>
  <HLinks>
    <vt:vector size="6" baseType="variant">
      <vt:variant>
        <vt:i4>5308424</vt:i4>
      </vt:variant>
      <vt:variant>
        <vt:i4>0</vt:i4>
      </vt:variant>
      <vt:variant>
        <vt:i4>0</vt:i4>
      </vt:variant>
      <vt:variant>
        <vt:i4>5</vt:i4>
      </vt:variant>
      <vt:variant>
        <vt:lpwstr>https://www.nzsis.govt.nz/news/nzsis-shares-more-case-studies-in-release-of-annual-threat-environment-report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FI DRAFT</dc:title>
  <dc:subject/>
  <dc:creator>Grace Chang</dc:creator>
  <cp:keywords/>
  <dc:description/>
  <cp:lastModifiedBy>Rory McKenzie</cp:lastModifiedBy>
  <cp:revision>2</cp:revision>
  <cp:lastPrinted>2024-11-11T22:41:00Z</cp:lastPrinted>
  <dcterms:created xsi:type="dcterms:W3CDTF">2024-12-09T22:55:00Z</dcterms:created>
  <dcterms:modified xsi:type="dcterms:W3CDTF">2024-12-09T22:55:00Z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0x010100B44FDC40130A2E47B6AFCD14AEE3FCBC</vt:lpwstr>
  </property>
  <property fmtid="{D5CDD505-2E9C-101B-9397-08002B2CF9AE}" pid="3" name="DIAEmailContentType">
    <vt:lpwstr>2;#Correspondence|dcd6b05f-dc80-4336-b228-09aebf3d212c</vt:lpwstr>
  </property>
  <property fmtid="{D5CDD505-2E9C-101B-9397-08002B2CF9AE}" pid="4" name="DIASecurityClassification">
    <vt:lpwstr>3;#UNCLASSIFIED|875d92a8-67e2-4a32-9472-8fe99549e1eb</vt:lpwstr>
  </property>
  <property fmtid="{D5CDD505-2E9C-101B-9397-08002B2CF9AE}" pid="5" name="c4e02c960b5544139e8046d663add723">
    <vt:lpwstr>Correspondence|dcd6b05f-dc80-4336-b228-09aebf3d212c</vt:lpwstr>
  </property>
  <property fmtid="{D5CDD505-2E9C-101B-9397-08002B2CF9AE}" pid="6" name="_dlc_DocIdItemGuid">
    <vt:lpwstr>a28d63e7-227d-48bc-abe7-20ffaa268f1a</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ies>
</file>